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610AC" w:rsidRPr="005E2346" w:rsidRDefault="000610AC" w:rsidP="000610AC">
      <w:pPr>
        <w:spacing w:line="360" w:lineRule="auto"/>
        <w:jc w:val="both"/>
        <w:rPr>
          <w:b/>
          <w:szCs w:val="28"/>
        </w:rPr>
      </w:pPr>
      <w:r w:rsidRPr="005E2346">
        <w:rPr>
          <w:b/>
          <w:szCs w:val="28"/>
        </w:rPr>
        <w:t>ΜονΠΗρακλ 60/2016</w:t>
      </w:r>
    </w:p>
    <w:p w:rsidR="000610AC" w:rsidRPr="005E2346" w:rsidRDefault="000610AC" w:rsidP="000610AC">
      <w:pPr>
        <w:suppressAutoHyphens/>
        <w:spacing w:line="360" w:lineRule="auto"/>
      </w:pPr>
      <w:r w:rsidRPr="005E2346">
        <w:rPr>
          <w:b/>
        </w:rPr>
        <w:t>Δικαστής:</w:t>
      </w:r>
      <w:r w:rsidRPr="005E2346">
        <w:t xml:space="preserve"> Ε. Γκιόκη (Πρωτοδίκης)</w:t>
      </w:r>
    </w:p>
    <w:p w:rsidR="000610AC" w:rsidRPr="005E2346" w:rsidRDefault="000610AC" w:rsidP="000610AC">
      <w:pPr>
        <w:numPr>
          <w:ilvl w:val="0"/>
          <w:numId w:val="1"/>
        </w:numPr>
        <w:suppressAutoHyphens/>
        <w:spacing w:line="360" w:lineRule="auto"/>
        <w:jc w:val="both"/>
      </w:pPr>
    </w:p>
    <w:p w:rsidR="000610AC" w:rsidRPr="005E2346" w:rsidRDefault="000610AC" w:rsidP="00514C7A">
      <w:pPr>
        <w:pStyle w:val="Subtitle"/>
        <w:spacing w:after="0" w:line="360" w:lineRule="auto"/>
        <w:ind w:right="340" w:firstLine="340"/>
        <w:jc w:val="both"/>
        <w:rPr>
          <w:rFonts w:ascii="Times New Roman" w:hAnsi="Times New Roman"/>
          <w:spacing w:val="6"/>
          <w:szCs w:val="22"/>
        </w:rPr>
      </w:pPr>
      <w:r w:rsidRPr="005E2346">
        <w:rPr>
          <w:rFonts w:ascii="Times New Roman" w:hAnsi="Times New Roman"/>
          <w:b/>
        </w:rPr>
        <w:t>Νομικές διατάξεις</w:t>
      </w:r>
      <w:r w:rsidRPr="005E2346">
        <w:rPr>
          <w:rFonts w:ascii="Times New Roman" w:hAnsi="Times New Roman"/>
        </w:rPr>
        <w:t xml:space="preserve">: </w:t>
      </w:r>
      <w:r w:rsidR="00514C7A" w:rsidRPr="005E2346">
        <w:rPr>
          <w:rFonts w:ascii="Times New Roman" w:hAnsi="Times New Roman"/>
          <w:spacing w:val="6"/>
          <w:szCs w:val="22"/>
        </w:rPr>
        <w:t>6 §§ 1-3 και 3α,</w:t>
      </w:r>
      <w:r w:rsidRPr="005E2346">
        <w:rPr>
          <w:rFonts w:ascii="Times New Roman" w:hAnsi="Times New Roman"/>
          <w:spacing w:val="6"/>
          <w:szCs w:val="22"/>
        </w:rPr>
        <w:t xml:space="preserve"> </w:t>
      </w:r>
      <w:r w:rsidR="000018B7" w:rsidRPr="005E2346">
        <w:rPr>
          <w:rFonts w:ascii="Times New Roman" w:hAnsi="Times New Roman"/>
          <w:spacing w:val="6"/>
          <w:szCs w:val="22"/>
        </w:rPr>
        <w:t xml:space="preserve">7 § 1, </w:t>
      </w:r>
      <w:r w:rsidRPr="005E2346">
        <w:rPr>
          <w:rFonts w:ascii="Times New Roman" w:hAnsi="Times New Roman"/>
          <w:spacing w:val="6"/>
          <w:szCs w:val="22"/>
        </w:rPr>
        <w:t>18</w:t>
      </w:r>
      <w:r w:rsidR="00514C7A" w:rsidRPr="005E2346">
        <w:rPr>
          <w:rFonts w:ascii="Times New Roman" w:hAnsi="Times New Roman"/>
          <w:spacing w:val="6"/>
          <w:szCs w:val="22"/>
        </w:rPr>
        <w:t xml:space="preserve"> § 1</w:t>
      </w:r>
      <w:r w:rsidRPr="005E2346">
        <w:rPr>
          <w:rFonts w:ascii="Times New Roman" w:hAnsi="Times New Roman"/>
          <w:spacing w:val="6"/>
          <w:szCs w:val="22"/>
        </w:rPr>
        <w:t>, 19 § 2 ν. 2664/1998,</w:t>
      </w:r>
      <w:r w:rsidRPr="005E2346">
        <w:rPr>
          <w:rFonts w:ascii="Times New Roman" w:hAnsi="Times New Roman" w:cs="Times New Roman"/>
          <w:spacing w:val="10"/>
          <w:szCs w:val="28"/>
        </w:rPr>
        <w:t xml:space="preserve"> </w:t>
      </w:r>
      <w:r w:rsidR="00514C7A" w:rsidRPr="005E2346">
        <w:rPr>
          <w:rFonts w:ascii="Times New Roman" w:hAnsi="Times New Roman" w:cs="Times New Roman"/>
          <w:spacing w:val="10"/>
          <w:szCs w:val="28"/>
        </w:rPr>
        <w:t>2 § 3 ν. 4164/2013</w:t>
      </w:r>
    </w:p>
    <w:p w:rsidR="000610AC" w:rsidRPr="005E2346" w:rsidRDefault="000610AC" w:rsidP="000610AC">
      <w:pPr>
        <w:pStyle w:val="Subtitle"/>
        <w:spacing w:after="0" w:line="360" w:lineRule="auto"/>
        <w:ind w:right="340" w:firstLine="340"/>
        <w:jc w:val="both"/>
        <w:rPr>
          <w:rFonts w:ascii="Times New Roman" w:hAnsi="Times New Roman"/>
          <w:spacing w:val="6"/>
          <w:szCs w:val="22"/>
        </w:rPr>
      </w:pPr>
    </w:p>
    <w:p w:rsidR="000610AC" w:rsidRPr="005E2346" w:rsidRDefault="00514C7A" w:rsidP="000018B7">
      <w:pPr>
        <w:pStyle w:val="20"/>
        <w:shd w:val="clear" w:color="auto" w:fill="auto"/>
        <w:spacing w:line="240" w:lineRule="auto"/>
        <w:ind w:firstLine="340"/>
        <w:jc w:val="both"/>
        <w:rPr>
          <w:rFonts w:cs="Arial"/>
          <w:b w:val="0"/>
          <w:i/>
          <w:spacing w:val="10"/>
          <w:sz w:val="24"/>
          <w:szCs w:val="24"/>
        </w:rPr>
      </w:pPr>
      <w:r w:rsidRPr="005E2346">
        <w:rPr>
          <w:rFonts w:cs="Arial"/>
          <w:b w:val="0"/>
          <w:i/>
          <w:spacing w:val="10"/>
          <w:sz w:val="24"/>
          <w:szCs w:val="24"/>
        </w:rPr>
        <w:t>Αίτηση άρθρου 6 § 3</w:t>
      </w:r>
      <w:r w:rsidR="000610AC" w:rsidRPr="005E2346">
        <w:rPr>
          <w:rFonts w:cs="Arial"/>
          <w:b w:val="0"/>
          <w:i/>
          <w:spacing w:val="10"/>
          <w:sz w:val="24"/>
          <w:szCs w:val="24"/>
        </w:rPr>
        <w:t xml:space="preserve"> του ν. 2664/1998. </w:t>
      </w:r>
      <w:r w:rsidR="000018B7" w:rsidRPr="005E2346">
        <w:rPr>
          <w:rFonts w:cs="Arial"/>
          <w:b w:val="0"/>
          <w:i/>
          <w:sz w:val="24"/>
          <w:szCs w:val="22"/>
        </w:rPr>
        <w:t>Η κρινόμενη αίτηση δεν εισάγεται παραδεκτά προς συζήτηση κατά τη διαδικασία της εκούσιας δικαιοδοσίας ενώπιον της Κτηματολογικής Δικαστή του Πρωτοδικείου Ηρακλείου, που είναι αρμόδιο κατά τόπο, καθόσον σύμφωνα με τη διάταξη του άρθρου 6 § 3 περ. α, αα εδ. β ν. 2664/1998, όπως ισχύει μετά την τροποποίησή του με το άρθρο 2 § 3 Ν. 4164/2013, ό</w:t>
      </w:r>
      <w:r w:rsidR="000018B7" w:rsidRPr="005E2346">
        <w:rPr>
          <w:rFonts w:cs="Courier New"/>
          <w:b w:val="0"/>
          <w:i/>
          <w:color w:val="000000"/>
          <w:sz w:val="24"/>
          <w:szCs w:val="22"/>
        </w:rPr>
        <w:t>ταν η διόρθωση αφορά σε αρχικές εγγραφές επί ακινήτου, που τμήματα του έχουν καταχωριστεί με την ένδειξη «αγνώστου ιδιοκτήτη» και υπέρ τρίτου προσώπου που αναγράφεται ως δικαιούχος, τότε ασκείται η αγωγή της παραγράφου 2, που απευθύνεται κατά του Ελληνικού Δημοσίου και κατά του αναγραφόμενου ως δικαιούχου του δικαιώματος στο οποίο αφορά η εγγραφή, ήτοι ασκείται αγωγή κατά την τακτική διαδικασία</w:t>
      </w:r>
      <w:r w:rsidR="005E2346">
        <w:rPr>
          <w:rFonts w:cs="Courier New"/>
          <w:b w:val="0"/>
          <w:i/>
          <w:color w:val="000000"/>
          <w:sz w:val="24"/>
          <w:szCs w:val="22"/>
        </w:rPr>
        <w:t>.Τα ίδια ισχύουν και για την</w:t>
      </w:r>
      <w:r w:rsidR="005E2346" w:rsidRPr="005E2346">
        <w:rPr>
          <w:rFonts w:cs="Arial"/>
          <w:sz w:val="24"/>
          <w:szCs w:val="22"/>
        </w:rPr>
        <w:t xml:space="preserve"> </w:t>
      </w:r>
      <w:r w:rsidR="005E2346" w:rsidRPr="005E2346">
        <w:rPr>
          <w:rFonts w:cs="Arial"/>
          <w:b w:val="0"/>
          <w:i/>
          <w:sz w:val="24"/>
          <w:szCs w:val="22"/>
        </w:rPr>
        <w:t>κύρια παρέμβαση του Δημοσίου, διότι απαραδέκτως φέρεται προς συζήτηση στην προκείμενη διαδικασία, καθόσον ζητείται η διόρθωση επί ποσοστού αγνώστου γεωτεμαχίου που φέρεται ως εν μέρει αγνώστου ιδιοκτήτη και εν μέρει γνωστών συνδικαιούχων.</w:t>
      </w:r>
    </w:p>
    <w:p w:rsidR="00035A14" w:rsidRPr="005E2346" w:rsidRDefault="00035A14" w:rsidP="003C7160">
      <w:pPr>
        <w:spacing w:line="360" w:lineRule="auto"/>
        <w:jc w:val="center"/>
        <w:rPr>
          <w:rFonts w:cs="Arial"/>
          <w:b/>
          <w:szCs w:val="22"/>
        </w:rPr>
      </w:pPr>
    </w:p>
    <w:p w:rsidR="0083538B" w:rsidRPr="005E2346" w:rsidRDefault="0063416B" w:rsidP="00514C7A">
      <w:pPr>
        <w:shd w:val="clear" w:color="auto" w:fill="FFFFFF"/>
        <w:spacing w:line="360" w:lineRule="auto"/>
        <w:jc w:val="both"/>
        <w:outlineLvl w:val="2"/>
        <w:rPr>
          <w:rFonts w:cs="Courier New"/>
          <w:color w:val="000000"/>
          <w:szCs w:val="22"/>
        </w:rPr>
      </w:pPr>
      <w:r w:rsidRPr="005E2346">
        <w:rPr>
          <w:rFonts w:cs="Courier New"/>
          <w:szCs w:val="22"/>
        </w:rPr>
        <w:tab/>
      </w:r>
      <w:r w:rsidR="00D412B9" w:rsidRPr="005E2346">
        <w:rPr>
          <w:rFonts w:cs="Courier New"/>
          <w:szCs w:val="22"/>
        </w:rPr>
        <w:t>Σύμφωνα με την διάταξη της πα</w:t>
      </w:r>
      <w:r w:rsidR="000610AC" w:rsidRPr="005E2346">
        <w:rPr>
          <w:rFonts w:cs="Courier New"/>
          <w:szCs w:val="22"/>
        </w:rPr>
        <w:t>ραγράφου 3 περ. α του άρθρου 6 ν</w:t>
      </w:r>
      <w:r w:rsidR="00D412B9" w:rsidRPr="005E2346">
        <w:rPr>
          <w:rFonts w:cs="Courier New"/>
          <w:szCs w:val="22"/>
        </w:rPr>
        <w:t xml:space="preserve">. 2664/1988, υποπερ. </w:t>
      </w:r>
      <w:r w:rsidR="00D412B9" w:rsidRPr="005E2346">
        <w:rPr>
          <w:rFonts w:cs="Segoe UI"/>
          <w:color w:val="000000"/>
          <w:szCs w:val="22"/>
        </w:rPr>
        <w:t>αα - όπως το άρθρο 3 περ. α και β τροποποιήθηκαν με το άρθρο</w:t>
      </w:r>
      <w:r w:rsidR="000610AC" w:rsidRPr="005E2346">
        <w:rPr>
          <w:rFonts w:cs="Segoe UI"/>
          <w:iCs/>
          <w:color w:val="000000"/>
          <w:szCs w:val="22"/>
        </w:rPr>
        <w:t xml:space="preserve"> 2 § 3 του ν.</w:t>
      </w:r>
      <w:r w:rsidR="00D412B9" w:rsidRPr="005E2346">
        <w:rPr>
          <w:rFonts w:cs="Segoe UI"/>
          <w:iCs/>
          <w:color w:val="000000"/>
          <w:szCs w:val="22"/>
        </w:rPr>
        <w:t xml:space="preserve"> 4164/2013</w:t>
      </w:r>
      <w:r w:rsidR="00D412B9" w:rsidRPr="005E2346">
        <w:rPr>
          <w:rFonts w:cs="Segoe UI"/>
          <w:i/>
          <w:iCs/>
          <w:color w:val="000000"/>
          <w:szCs w:val="22"/>
        </w:rPr>
        <w:t xml:space="preserve"> -</w:t>
      </w:r>
      <w:r w:rsidR="00D412B9" w:rsidRPr="005E2346">
        <w:rPr>
          <w:rFonts w:cs="Segoe UI"/>
          <w:color w:val="000000"/>
          <w:szCs w:val="22"/>
        </w:rPr>
        <w:t xml:space="preserve"> «Όταν η διόρθωση αφορά σε ανακριβή αρχική εγγραφή δικαιώματος που έχει καταχωριστεί μερικά με την ένδειξη «αγνώστου ιδιοκτήτη» και μερικά υπέρ τρίτου προσώπου που αναγράφεται ως δικαιούχος, τότε ασκείται η αγωγή της παραγράφου 2, που απευθύνεται κατά του Ελληνικού Δημοσίου και κατά του αναγραφόμενου ως δικαιούχου του δικαιώματος στο οποίο αφορά η εγγραφή κατά τα ειδικότερα οριζόμενα στην παράγραφο αυτή. Το ίδιο ισχύει και για τη διόρθωση αρχικών εγγραφών επί ακινήτου, που τμήματά του έχουν καταχωριστεί με την ένδειξη «αγνώστου ιδιοκτήτη» και υπέρ τρίτου προσώπου που αναγράφεται ως δικαιούχος.» Από τη διάταξη αυτή και δη αυτό το τελευταίο εδάφιο αυτής, προκύπτει σαφώς ότι στις περιπτώσεις όπου ένα ακίνητο φέρεται κατά ένα ποσοστό ή κατά ένα τμήμα του ως αγνώστου ιδιοκτήτη, για τη διόρθωση εγγραπτέου δικαιώματος αρχικής εγγραφής </w:t>
      </w:r>
      <w:r w:rsidR="00D412B9" w:rsidRPr="005E2346">
        <w:rPr>
          <w:rFonts w:cs="Courier New"/>
          <w:szCs w:val="22"/>
        </w:rPr>
        <w:t xml:space="preserve">επί αυτού, απαιτείται η άσκηση τακτικής αγωγής, στρεφόμενη </w:t>
      </w:r>
      <w:r w:rsidR="008C0DD2" w:rsidRPr="005E2346">
        <w:rPr>
          <w:rFonts w:cs="Courier New"/>
          <w:szCs w:val="22"/>
        </w:rPr>
        <w:t xml:space="preserve">για </w:t>
      </w:r>
      <w:r w:rsidR="00D412B9" w:rsidRPr="005E2346">
        <w:rPr>
          <w:rFonts w:cs="Courier New"/>
          <w:szCs w:val="22"/>
        </w:rPr>
        <w:t xml:space="preserve">μεν το ποσοστό αγνώστου </w:t>
      </w:r>
      <w:r w:rsidR="008C0DD2" w:rsidRPr="005E2346">
        <w:rPr>
          <w:rFonts w:cs="Courier New"/>
          <w:szCs w:val="22"/>
        </w:rPr>
        <w:t>κατά του Ελληνικού Δημοσίου, για δε το έτερο ποσοστό κατά του φερόμενου ιδιοκτήτη. Με τη διάταξη αυτή καθιερώνεται ρητά ενιαία δικονομική μεταχείριση των υποθέσεων διόρθωσης των αρχικών εγγραφών</w:t>
      </w:r>
      <w:r w:rsidR="00C2525E" w:rsidRPr="005E2346">
        <w:rPr>
          <w:rFonts w:cs="Courier New"/>
          <w:szCs w:val="22"/>
        </w:rPr>
        <w:t>,</w:t>
      </w:r>
      <w:r w:rsidR="008C0DD2" w:rsidRPr="005E2346">
        <w:rPr>
          <w:rFonts w:cs="Courier New"/>
          <w:szCs w:val="22"/>
        </w:rPr>
        <w:t xml:space="preserve"> όταν αφορούν σε δικαίωμα που έχει καταχωριστεί μερικά με την ένδειξη «αγνώστου ιδιοκτήτη» και μερικά υπέρ τρίτου προσώπου που αναγράφεται ως δικαιούχος</w:t>
      </w:r>
      <w:r w:rsidR="00C2525E" w:rsidRPr="005E2346">
        <w:rPr>
          <w:rFonts w:cs="Courier New"/>
          <w:szCs w:val="22"/>
        </w:rPr>
        <w:t>, προκειμένου να αποφευχθεί ο κίνδυνος έκδοσης αντιφατικών αποφάσεων που συνεπάγεται η διάσπαση της διορθωτικής διαδικασίας.</w:t>
      </w:r>
      <w:r w:rsidRPr="005E2346">
        <w:rPr>
          <w:rFonts w:cs="Courier New"/>
          <w:szCs w:val="22"/>
        </w:rPr>
        <w:t xml:space="preserve"> </w:t>
      </w:r>
      <w:r w:rsidR="00B84DF8" w:rsidRPr="005E2346">
        <w:rPr>
          <w:rFonts w:cs="Courier New"/>
          <w:szCs w:val="22"/>
        </w:rPr>
        <w:t>Η επισήμανση αυτή γίνεται ρη</w:t>
      </w:r>
      <w:r w:rsidR="000610AC" w:rsidRPr="005E2346">
        <w:rPr>
          <w:rFonts w:cs="Courier New"/>
          <w:szCs w:val="22"/>
        </w:rPr>
        <w:t>τώς στην εισηγητική έκθεση του ν</w:t>
      </w:r>
      <w:r w:rsidR="00B84DF8" w:rsidRPr="005E2346">
        <w:rPr>
          <w:rFonts w:cs="Courier New"/>
          <w:szCs w:val="22"/>
        </w:rPr>
        <w:t>. 4164/2013, όπου ρητώς επίσης αναφέρεται ότι «</w:t>
      </w:r>
      <w:r w:rsidR="00B84DF8" w:rsidRPr="005E2346">
        <w:rPr>
          <w:rFonts w:cs="Segoe UI"/>
          <w:color w:val="000000"/>
          <w:szCs w:val="22"/>
          <w:shd w:val="clear" w:color="auto" w:fill="FFFFFF"/>
        </w:rPr>
        <w:t xml:space="preserve">Η ρύθµιση θα καταλαµβάνει και τις διορθώσεις αρχικών εγγραφών επί ακινήτου, που τµήµατά του έχουν καταχωριστεί µε την ένδειξη «αγνώστου ιδιοκτήτη» και υπέρ τρίτου προσώπου που αναγράφεται ως δικαιούχος». </w:t>
      </w:r>
      <w:r w:rsidRPr="005E2346">
        <w:rPr>
          <w:rFonts w:cs="Courier New"/>
          <w:szCs w:val="22"/>
        </w:rPr>
        <w:t>Αυτό</w:t>
      </w:r>
      <w:r w:rsidR="009C58FA" w:rsidRPr="005E2346">
        <w:rPr>
          <w:rFonts w:cs="Courier New"/>
          <w:szCs w:val="22"/>
        </w:rPr>
        <w:t>,</w:t>
      </w:r>
      <w:r w:rsidRPr="005E2346">
        <w:rPr>
          <w:rFonts w:cs="Courier New"/>
          <w:szCs w:val="22"/>
        </w:rPr>
        <w:t xml:space="preserve"> εξάλλου, η ενιαία δηλαδή διορθωτική διαδικασία των καταχωρημένων κατά τις πρώτες κτηματολογικές εγγραφές γεωτεμαχίων, διαπνέεται α</w:t>
      </w:r>
      <w:r w:rsidR="00514C7A" w:rsidRPr="005E2346">
        <w:rPr>
          <w:rFonts w:cs="Courier New"/>
          <w:szCs w:val="22"/>
        </w:rPr>
        <w:t>πό το σύνολο των ρυθμίσεων του ν.</w:t>
      </w:r>
      <w:r w:rsidRPr="005E2346">
        <w:rPr>
          <w:rFonts w:cs="Courier New"/>
          <w:szCs w:val="22"/>
        </w:rPr>
        <w:t xml:space="preserve"> 2664/1998 και επιτάσσεται και από έτερες διατάξεις του. Προς εξυπηρέτηση αυτού του νομοθετικού σκοπού, επιβλήθηκε η αναγκαστική παθητική νομιμοπο</w:t>
      </w:r>
      <w:r w:rsidR="00F07947" w:rsidRPr="005E2346">
        <w:rPr>
          <w:rFonts w:cs="Courier New"/>
          <w:szCs w:val="22"/>
        </w:rPr>
        <w:t>ίηση του συνόλου των φερόμενων ως δικαιούχων εγγραπτέου δικαιώματος, συμπεριλαμβανομένων ειδικών και καθολικών διαδόχων αυτών, κατά την έγερση τακτικής αγωγής σύμφωνα</w:t>
      </w:r>
      <w:r w:rsidR="000610AC" w:rsidRPr="005E2346">
        <w:rPr>
          <w:rFonts w:cs="Courier New"/>
          <w:szCs w:val="22"/>
        </w:rPr>
        <w:t xml:space="preserve"> με τη διάταξη του άρθρου 6 § 2 περ. γ ν</w:t>
      </w:r>
      <w:r w:rsidR="00F07947" w:rsidRPr="005E2346">
        <w:rPr>
          <w:rFonts w:cs="Courier New"/>
          <w:szCs w:val="22"/>
        </w:rPr>
        <w:t>. 2664/1998, όπως έχει παγίως νομολογηθεί, αλλά και η υποχρέωση κοιν</w:t>
      </w:r>
      <w:r w:rsidR="000610AC" w:rsidRPr="005E2346">
        <w:rPr>
          <w:rFonts w:cs="Courier New"/>
          <w:szCs w:val="22"/>
        </w:rPr>
        <w:t>οποίησης ασκηθείσας αίτησης κατ’ άρθρο 6 § 3α ν</w:t>
      </w:r>
      <w:r w:rsidR="00F07947" w:rsidRPr="005E2346">
        <w:rPr>
          <w:rFonts w:cs="Courier New"/>
          <w:szCs w:val="22"/>
        </w:rPr>
        <w:t xml:space="preserve">. 2664/1998 σε τυχόν </w:t>
      </w:r>
      <w:r w:rsidR="00F07947" w:rsidRPr="005E2346">
        <w:rPr>
          <w:rFonts w:cs="Segoe UI"/>
          <w:color w:val="000000"/>
          <w:szCs w:val="22"/>
        </w:rPr>
        <w:t>προηγούμενους αιτούντες ή κυρίως παρεμβαίνοντες (</w:t>
      </w:r>
      <w:r w:rsidR="000610AC" w:rsidRPr="005E2346">
        <w:rPr>
          <w:rFonts w:cs="Courier New"/>
          <w:szCs w:val="22"/>
        </w:rPr>
        <w:t>6 § 3α εδ. δ’ ν</w:t>
      </w:r>
      <w:r w:rsidR="00F07947" w:rsidRPr="005E2346">
        <w:rPr>
          <w:rFonts w:cs="Courier New"/>
          <w:szCs w:val="22"/>
        </w:rPr>
        <w:t>. 2664/1998: «</w:t>
      </w:r>
      <w:r w:rsidR="00F07947" w:rsidRPr="005E2346">
        <w:rPr>
          <w:rFonts w:cs="Segoe UI"/>
          <w:color w:val="000000"/>
          <w:szCs w:val="22"/>
        </w:rPr>
        <w:t>Εάν στο κτηματολογικό φύλλο του ακινήτου έχουν ήδη καταχωρισθεί και άλλες αιτήσεις ή κύριες παρεμβάσεις με αντίστοιχο περιεχόμενο, η μεταγενέστερη αίτηση κοινοποιείται από τον αιτούντα επί ποινή απαραδέκτου και εντός της ως άνω προθεσμίας στους»). Η άσκηση τακτικής αγωγής, στις περιπτώσεις των καταχωρημένων εν μέρει ως αγνώστου ιδιοκτήτη γεωτεμαχίων, προς κατοχύρωση εγγραπτέου δικαιώματος καταχωρηθέντος ως αγνώστου ιδιοκτήτη, αφενός επιβάλλεται πλέον ευθέως εκ του νόμου, μετά τ</w:t>
      </w:r>
      <w:r w:rsidR="000610AC" w:rsidRPr="005E2346">
        <w:rPr>
          <w:rFonts w:cs="Segoe UI"/>
          <w:color w:val="000000"/>
          <w:szCs w:val="22"/>
        </w:rPr>
        <w:t>ην τροποποίηση του άρθρου 6 § 3 α ν</w:t>
      </w:r>
      <w:r w:rsidR="00F07947" w:rsidRPr="005E2346">
        <w:rPr>
          <w:rFonts w:cs="Segoe UI"/>
          <w:color w:val="000000"/>
          <w:szCs w:val="22"/>
        </w:rPr>
        <w:t>. 2664/1998 με το άρθρο</w:t>
      </w:r>
      <w:r w:rsidR="000610AC" w:rsidRPr="005E2346">
        <w:rPr>
          <w:rFonts w:cs="Segoe UI"/>
          <w:iCs/>
          <w:color w:val="000000"/>
          <w:szCs w:val="22"/>
        </w:rPr>
        <w:t xml:space="preserve"> 2 § 3 του ν.</w:t>
      </w:r>
      <w:r w:rsidR="00F07947" w:rsidRPr="005E2346">
        <w:rPr>
          <w:rFonts w:cs="Segoe UI"/>
          <w:iCs/>
          <w:color w:val="000000"/>
          <w:szCs w:val="22"/>
        </w:rPr>
        <w:t xml:space="preserve"> 4164/2013, αφετέρου η τροποποίηση αυτή είναι τελολογικά προς την σωστή κατεύθυνση, ήτοι </w:t>
      </w:r>
      <w:r w:rsidR="0065720D" w:rsidRPr="005E2346">
        <w:rPr>
          <w:rFonts w:cs="Segoe UI"/>
          <w:iCs/>
          <w:color w:val="000000"/>
          <w:szCs w:val="22"/>
        </w:rPr>
        <w:t xml:space="preserve">το ενιαίο της διορθωτικής διαδικασίας των πρώτων κτηματολογικών εγγραφών των καταχωρηθέντων γεωτεμαχίων, ώστε να αχθούμε με μεγαλύτερη ασφάλεια δικαίου στο αμάχητο τεκμήριο των οριστικοποιημένων εγγραφών μετά την παρέλευση του μεταβατικού σταδίου της διόρθωσης των πρώτων κτηματολογικών εγγραφών με τη λήξη της σχετικής προθεσμίας </w:t>
      </w:r>
      <w:r w:rsidR="00514C7A" w:rsidRPr="005E2346">
        <w:rPr>
          <w:rFonts w:cs="Segoe UI"/>
          <w:iCs/>
          <w:color w:val="000000"/>
          <w:szCs w:val="22"/>
        </w:rPr>
        <w:t>αμφισβήτησης αυτών (άρθρα 7 §</w:t>
      </w:r>
      <w:r w:rsidR="000610AC" w:rsidRPr="005E2346">
        <w:rPr>
          <w:rFonts w:cs="Segoe UI"/>
          <w:iCs/>
          <w:color w:val="000000"/>
          <w:szCs w:val="22"/>
        </w:rPr>
        <w:t xml:space="preserve"> 1 και 6 § 2 ν</w:t>
      </w:r>
      <w:r w:rsidR="0065720D" w:rsidRPr="005E2346">
        <w:rPr>
          <w:rFonts w:cs="Segoe UI"/>
          <w:iCs/>
          <w:color w:val="000000"/>
          <w:szCs w:val="22"/>
        </w:rPr>
        <w:t>. 2664/1998).</w:t>
      </w:r>
      <w:r w:rsidR="0083538B" w:rsidRPr="005E2346">
        <w:rPr>
          <w:rFonts w:cs="Segoe UI"/>
          <w:iCs/>
          <w:color w:val="000000"/>
          <w:szCs w:val="22"/>
        </w:rPr>
        <w:t xml:space="preserve"> </w:t>
      </w:r>
      <w:r w:rsidR="00A17DB5" w:rsidRPr="005E2346">
        <w:rPr>
          <w:rFonts w:cs="Segoe UI"/>
          <w:iCs/>
          <w:color w:val="000000"/>
          <w:szCs w:val="22"/>
        </w:rPr>
        <w:t xml:space="preserve">Σημειώνεται ότι δεν πρόκειται για περίπτωση ρύθμισης αυτοτελούς δικαιώματος, αλλά εξ αδιαιρέτου δικαιώματος, το οποίο επιδρά και στους λοιπούς εξ αδιαιρέτου συνδικαιούχους. </w:t>
      </w:r>
      <w:r w:rsidR="00776DD5" w:rsidRPr="005E2346">
        <w:rPr>
          <w:rFonts w:cs="Segoe UI"/>
          <w:iCs/>
          <w:color w:val="000000"/>
          <w:szCs w:val="22"/>
        </w:rPr>
        <w:t xml:space="preserve">Η ασφάλεια </w:t>
      </w:r>
      <w:r w:rsidR="00A17DB5" w:rsidRPr="005E2346">
        <w:rPr>
          <w:rFonts w:cs="Segoe UI"/>
          <w:iCs/>
          <w:color w:val="000000"/>
          <w:szCs w:val="22"/>
        </w:rPr>
        <w:t xml:space="preserve">δικαίου </w:t>
      </w:r>
      <w:r w:rsidR="00776DD5" w:rsidRPr="005E2346">
        <w:rPr>
          <w:rFonts w:cs="Segoe UI"/>
          <w:iCs/>
          <w:color w:val="000000"/>
          <w:szCs w:val="22"/>
        </w:rPr>
        <w:t>εξυπηρετείται στις περιπτώσεις των εν μέρει καταχωρηθέντων ως αγνώστων γεωτεμαχίων</w:t>
      </w:r>
      <w:r w:rsidR="002942C6" w:rsidRPr="005E2346">
        <w:rPr>
          <w:rFonts w:cs="Segoe UI"/>
          <w:iCs/>
          <w:color w:val="000000"/>
          <w:szCs w:val="22"/>
        </w:rPr>
        <w:t>,</w:t>
      </w:r>
      <w:r w:rsidR="00776DD5" w:rsidRPr="005E2346">
        <w:rPr>
          <w:rFonts w:cs="Segoe UI"/>
          <w:iCs/>
          <w:color w:val="000000"/>
          <w:szCs w:val="22"/>
        </w:rPr>
        <w:t xml:space="preserve"> είτε με την προσφυγή στην τακτική διαδικασία, είτε στην εξωδιαδικαστική διόρθωση σύμφωνα με το άρθρο 18 </w:t>
      </w:r>
      <w:r w:rsidR="000610AC" w:rsidRPr="005E2346">
        <w:rPr>
          <w:rFonts w:cs="Segoe UI"/>
          <w:iCs/>
          <w:color w:val="000000"/>
          <w:szCs w:val="22"/>
        </w:rPr>
        <w:t>§ 1 ν</w:t>
      </w:r>
      <w:r w:rsidR="002942C6" w:rsidRPr="005E2346">
        <w:rPr>
          <w:rFonts w:cs="Segoe UI"/>
          <w:iCs/>
          <w:color w:val="000000"/>
          <w:szCs w:val="22"/>
        </w:rPr>
        <w:t>. 2664/1998 περί διόρθωσης πρ</w:t>
      </w:r>
      <w:r w:rsidR="00A02E7D" w:rsidRPr="005E2346">
        <w:rPr>
          <w:rFonts w:cs="Segoe UI"/>
          <w:iCs/>
          <w:color w:val="000000"/>
          <w:szCs w:val="22"/>
        </w:rPr>
        <w:t>ό</w:t>
      </w:r>
      <w:r w:rsidR="002942C6" w:rsidRPr="005E2346">
        <w:rPr>
          <w:rFonts w:cs="Segoe UI"/>
          <w:iCs/>
          <w:color w:val="000000"/>
          <w:szCs w:val="22"/>
        </w:rPr>
        <w:t>δηλου σφάλ</w:t>
      </w:r>
      <w:r w:rsidR="00A02E7D" w:rsidRPr="005E2346">
        <w:rPr>
          <w:rFonts w:cs="Segoe UI"/>
          <w:iCs/>
          <w:color w:val="000000"/>
          <w:szCs w:val="22"/>
        </w:rPr>
        <w:t>μ</w:t>
      </w:r>
      <w:r w:rsidR="002942C6" w:rsidRPr="005E2346">
        <w:rPr>
          <w:rFonts w:cs="Segoe UI"/>
          <w:iCs/>
          <w:color w:val="000000"/>
          <w:szCs w:val="22"/>
        </w:rPr>
        <w:t>ατος όπου η δι</w:t>
      </w:r>
      <w:r w:rsidR="00A02E7D" w:rsidRPr="005E2346">
        <w:rPr>
          <w:rFonts w:cs="Segoe UI"/>
          <w:iCs/>
          <w:color w:val="000000"/>
          <w:szCs w:val="22"/>
        </w:rPr>
        <w:t>ό</w:t>
      </w:r>
      <w:r w:rsidR="00A17DB5" w:rsidRPr="005E2346">
        <w:rPr>
          <w:rFonts w:cs="Segoe UI"/>
          <w:iCs/>
          <w:color w:val="000000"/>
          <w:szCs w:val="22"/>
        </w:rPr>
        <w:t>ρθωση ζητείται από το σύνολο των συνδικαιούχων, ώστε να πληρούνται τα εχέγγυα προστασίας και ενιαίας ρύθμισης των εξ αδιαιρέτου δικαιωμάτων (για τα α</w:t>
      </w:r>
      <w:r w:rsidR="00514C7A" w:rsidRPr="005E2346">
        <w:rPr>
          <w:rFonts w:cs="Segoe UI"/>
          <w:iCs/>
          <w:color w:val="000000"/>
          <w:szCs w:val="22"/>
        </w:rPr>
        <w:t>νωτέρω πρβλ. Εισηγητική έκθεση ν</w:t>
      </w:r>
      <w:r w:rsidR="00A17DB5" w:rsidRPr="005E2346">
        <w:rPr>
          <w:rFonts w:cs="Segoe UI"/>
          <w:iCs/>
          <w:color w:val="000000"/>
          <w:szCs w:val="22"/>
        </w:rPr>
        <w:t xml:space="preserve">. 4164/2013, Κωνσταντία Εμμανουηλίδου, «Ζητήματα Κτηματολογικού Δικονομικού Δικαίου», 2014, σελ. 22, Μαγδαληνή Χ. Τσιλιγγερίδου «Ένδικη προστασία για ακίνητο φερόμενο ως αγνώστου ιδιοκτήτη» </w:t>
      </w:r>
      <w:r w:rsidR="00A17DB5" w:rsidRPr="005E2346">
        <w:rPr>
          <w:rFonts w:cs="Segoe UI"/>
          <w:iCs/>
          <w:szCs w:val="22"/>
        </w:rPr>
        <w:t xml:space="preserve">και </w:t>
      </w:r>
      <w:r w:rsidR="00A17DB5" w:rsidRPr="005E2346">
        <w:rPr>
          <w:bCs/>
          <w:szCs w:val="22"/>
        </w:rPr>
        <w:t xml:space="preserve">Τ. Αθανασόπουλος </w:t>
      </w:r>
      <w:r w:rsidR="00A17DB5" w:rsidRPr="005E2346">
        <w:rPr>
          <w:rFonts w:cs="Courier New"/>
          <w:szCs w:val="22"/>
        </w:rPr>
        <w:t>«Η</w:t>
      </w:r>
      <w:r w:rsidR="00A17DB5" w:rsidRPr="005E2346">
        <w:rPr>
          <w:rFonts w:cs="Courier New"/>
          <w:color w:val="000000"/>
          <w:szCs w:val="22"/>
        </w:rPr>
        <w:t xml:space="preserve"> διόρθωση των πρώτων και μεταγενέστερων εγγραφών μετά το Ν. 4164/2013», 2014, δημοσίευση ΝΟΜΟΣ). </w:t>
      </w:r>
    </w:p>
    <w:p w:rsidR="00E8151E" w:rsidRPr="005E2346" w:rsidRDefault="0026504D" w:rsidP="00DC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Arial"/>
          <w:szCs w:val="22"/>
        </w:rPr>
      </w:pPr>
      <w:r w:rsidRPr="005E2346">
        <w:rPr>
          <w:rFonts w:cs="Courier New"/>
          <w:szCs w:val="22"/>
        </w:rPr>
        <w:tab/>
      </w:r>
      <w:r w:rsidR="000A2059" w:rsidRPr="005E2346">
        <w:rPr>
          <w:rFonts w:cs="Courier New"/>
          <w:szCs w:val="22"/>
        </w:rPr>
        <w:t xml:space="preserve">Με την υπό κρίση </w:t>
      </w:r>
      <w:r w:rsidR="00E257D9" w:rsidRPr="005E2346">
        <w:rPr>
          <w:rFonts w:cs="Courier New"/>
          <w:szCs w:val="22"/>
        </w:rPr>
        <w:t>αίτηση</w:t>
      </w:r>
      <w:r w:rsidR="00035A14" w:rsidRPr="005E2346">
        <w:rPr>
          <w:rFonts w:cs="Courier New"/>
          <w:szCs w:val="22"/>
        </w:rPr>
        <w:t xml:space="preserve">, </w:t>
      </w:r>
      <w:r w:rsidRPr="005E2346">
        <w:rPr>
          <w:rFonts w:cs="Courier New"/>
          <w:szCs w:val="22"/>
        </w:rPr>
        <w:t xml:space="preserve">η αιτούσα ισχυρίζεται </w:t>
      </w:r>
      <w:r w:rsidR="000A2059" w:rsidRPr="005E2346">
        <w:rPr>
          <w:rFonts w:cs="Courier New"/>
          <w:szCs w:val="22"/>
        </w:rPr>
        <w:t xml:space="preserve">ότι </w:t>
      </w:r>
      <w:r w:rsidR="00E257D9" w:rsidRPr="005E2346">
        <w:rPr>
          <w:rFonts w:cs="Courier New"/>
          <w:szCs w:val="22"/>
        </w:rPr>
        <w:t xml:space="preserve">είναι </w:t>
      </w:r>
      <w:r w:rsidRPr="005E2346">
        <w:rPr>
          <w:rFonts w:cs="Courier New"/>
          <w:szCs w:val="22"/>
        </w:rPr>
        <w:t xml:space="preserve">συγκυρία </w:t>
      </w:r>
      <w:r w:rsidR="000364BA" w:rsidRPr="005E2346">
        <w:rPr>
          <w:rFonts w:cs="Courier New"/>
          <w:szCs w:val="22"/>
        </w:rPr>
        <w:t xml:space="preserve">κατά ποσοστό </w:t>
      </w:r>
      <w:r w:rsidR="004508C6" w:rsidRPr="005E2346">
        <w:rPr>
          <w:rFonts w:cs="Courier New"/>
          <w:szCs w:val="22"/>
        </w:rPr>
        <w:t>50%</w:t>
      </w:r>
      <w:r w:rsidR="00774CC8" w:rsidRPr="005E2346">
        <w:rPr>
          <w:rFonts w:cs="Courier New"/>
          <w:szCs w:val="22"/>
        </w:rPr>
        <w:t xml:space="preserve"> εξ αδιαιρέτου </w:t>
      </w:r>
      <w:r w:rsidR="00E257D9" w:rsidRPr="005E2346">
        <w:rPr>
          <w:rFonts w:cs="Courier New"/>
          <w:szCs w:val="22"/>
        </w:rPr>
        <w:t xml:space="preserve">ενός ακινήτου που βρίσκεται </w:t>
      </w:r>
      <w:r w:rsidR="001F59CF" w:rsidRPr="005E2346">
        <w:rPr>
          <w:rFonts w:cs="Courier New"/>
          <w:szCs w:val="22"/>
        </w:rPr>
        <w:t xml:space="preserve">στην κτηματική περιφέρεια </w:t>
      </w:r>
      <w:r w:rsidRPr="005E2346">
        <w:rPr>
          <w:rFonts w:cs="Courier New"/>
          <w:szCs w:val="22"/>
        </w:rPr>
        <w:t xml:space="preserve">του Δήμου </w:t>
      </w:r>
      <w:r w:rsidR="000364BA" w:rsidRPr="005E2346">
        <w:rPr>
          <w:rFonts w:cs="Courier New"/>
          <w:szCs w:val="22"/>
        </w:rPr>
        <w:t xml:space="preserve">Ηρακλείου, </w:t>
      </w:r>
      <w:r w:rsidRPr="005E2346">
        <w:rPr>
          <w:rFonts w:cs="Courier New"/>
          <w:szCs w:val="22"/>
        </w:rPr>
        <w:t>επί της πλατείας Ελευθερίου Βενιζέλου, περιοχή Λιονταρών</w:t>
      </w:r>
      <w:r w:rsidR="004508C6" w:rsidRPr="005E2346">
        <w:rPr>
          <w:rFonts w:cs="Courier New"/>
          <w:szCs w:val="22"/>
        </w:rPr>
        <w:t>,</w:t>
      </w:r>
      <w:r w:rsidR="00774CC8" w:rsidRPr="005E2346">
        <w:rPr>
          <w:rFonts w:cs="Courier New"/>
          <w:szCs w:val="22"/>
        </w:rPr>
        <w:t xml:space="preserve"> έκτασης </w:t>
      </w:r>
      <w:r w:rsidRPr="005E2346">
        <w:rPr>
          <w:rFonts w:cs="Courier New"/>
          <w:szCs w:val="22"/>
        </w:rPr>
        <w:t xml:space="preserve">23 </w:t>
      </w:r>
      <w:r w:rsidR="00774CC8" w:rsidRPr="005E2346">
        <w:rPr>
          <w:rFonts w:cs="Courier New"/>
          <w:szCs w:val="22"/>
        </w:rPr>
        <w:t>τμ, όπως</w:t>
      </w:r>
      <w:r w:rsidR="00E257D9" w:rsidRPr="005E2346">
        <w:rPr>
          <w:rFonts w:cs="Courier New"/>
          <w:szCs w:val="22"/>
        </w:rPr>
        <w:t xml:space="preserve"> αυτό</w:t>
      </w:r>
      <w:r w:rsidR="004508C6" w:rsidRPr="005E2346">
        <w:rPr>
          <w:rFonts w:cs="Courier New"/>
          <w:szCs w:val="22"/>
        </w:rPr>
        <w:t xml:space="preserve"> ειδικότερα προσδιορίζεται κατ΄έκταση</w:t>
      </w:r>
      <w:r w:rsidRPr="005E2346">
        <w:rPr>
          <w:rFonts w:cs="Courier New"/>
          <w:szCs w:val="22"/>
        </w:rPr>
        <w:t>,</w:t>
      </w:r>
      <w:r w:rsidR="004508C6" w:rsidRPr="005E2346">
        <w:rPr>
          <w:rFonts w:cs="Courier New"/>
          <w:szCs w:val="22"/>
        </w:rPr>
        <w:t xml:space="preserve"> θέση και όρια </w:t>
      </w:r>
      <w:r w:rsidR="00F74FC7" w:rsidRPr="005E2346">
        <w:rPr>
          <w:rFonts w:cs="Courier New"/>
          <w:szCs w:val="22"/>
        </w:rPr>
        <w:t>στην αίτηση</w:t>
      </w:r>
      <w:r w:rsidR="00111CF5" w:rsidRPr="005E2346">
        <w:rPr>
          <w:rFonts w:cs="Arial"/>
          <w:szCs w:val="22"/>
        </w:rPr>
        <w:t xml:space="preserve">. Ότι </w:t>
      </w:r>
      <w:r w:rsidRPr="005E2346">
        <w:rPr>
          <w:rFonts w:cs="Arial"/>
          <w:szCs w:val="22"/>
        </w:rPr>
        <w:t>απέκτησε</w:t>
      </w:r>
      <w:r w:rsidR="00774CC8" w:rsidRPr="005E2346">
        <w:rPr>
          <w:rFonts w:cs="Arial"/>
          <w:szCs w:val="22"/>
        </w:rPr>
        <w:t xml:space="preserve"> το </w:t>
      </w:r>
      <w:r w:rsidRPr="005E2346">
        <w:rPr>
          <w:rFonts w:cs="Arial"/>
          <w:szCs w:val="22"/>
        </w:rPr>
        <w:t>ποσοστό συγκυριότητας της</w:t>
      </w:r>
      <w:r w:rsidR="004E7D6C" w:rsidRPr="005E2346">
        <w:rPr>
          <w:rFonts w:cs="Arial"/>
          <w:szCs w:val="22"/>
        </w:rPr>
        <w:t xml:space="preserve"> επί του </w:t>
      </w:r>
      <w:r w:rsidR="00774CC8" w:rsidRPr="005E2346">
        <w:rPr>
          <w:rFonts w:cs="Arial"/>
          <w:szCs w:val="22"/>
        </w:rPr>
        <w:t xml:space="preserve">εν λόγω </w:t>
      </w:r>
      <w:r w:rsidR="004E7D6C" w:rsidRPr="005E2346">
        <w:rPr>
          <w:rFonts w:cs="Arial"/>
          <w:szCs w:val="22"/>
        </w:rPr>
        <w:t xml:space="preserve">ακινήτου </w:t>
      </w:r>
      <w:r w:rsidR="000364BA" w:rsidRPr="005E2346">
        <w:rPr>
          <w:rFonts w:cs="Arial"/>
          <w:szCs w:val="22"/>
        </w:rPr>
        <w:t xml:space="preserve">από </w:t>
      </w:r>
      <w:r w:rsidRPr="005E2346">
        <w:rPr>
          <w:rFonts w:cs="Arial"/>
          <w:szCs w:val="22"/>
        </w:rPr>
        <w:t>κληρονομία εκ διαθήκης από τον</w:t>
      </w:r>
      <w:r w:rsidR="000018B7" w:rsidRPr="005E2346">
        <w:rPr>
          <w:rFonts w:cs="Arial"/>
          <w:szCs w:val="22"/>
        </w:rPr>
        <w:t xml:space="preserve"> […]</w:t>
      </w:r>
      <w:r w:rsidRPr="005E2346">
        <w:rPr>
          <w:rFonts w:cs="Arial"/>
          <w:szCs w:val="22"/>
        </w:rPr>
        <w:t xml:space="preserve">, αποβιώσαντα την 19.12.1956, δυνάμει δύο ιδιόγραφων διαθηκών, νομίμως δημοσιευθέντων, κληρονομία την οποία αποδέχθηκε δυνάμει της με αριθμό  </w:t>
      </w:r>
      <w:r w:rsidR="000018B7" w:rsidRPr="005E2346">
        <w:rPr>
          <w:rFonts w:cs="Arial"/>
          <w:szCs w:val="22"/>
        </w:rPr>
        <w:t xml:space="preserve">[…] </w:t>
      </w:r>
      <w:r w:rsidRPr="005E2346">
        <w:rPr>
          <w:rFonts w:cs="Arial"/>
          <w:szCs w:val="22"/>
        </w:rPr>
        <w:t>συμβολαιογραφικής αποδοχής κληρονομίας, καταχωρηθείσας στα κτηματολογικά φύλλα κατά τη διαδικασία του άρθρου 7</w:t>
      </w:r>
      <w:r w:rsidRPr="005E2346">
        <w:rPr>
          <w:rFonts w:cs="Arial"/>
          <w:szCs w:val="22"/>
          <w:vertAlign w:val="superscript"/>
        </w:rPr>
        <w:t>α</w:t>
      </w:r>
      <w:r w:rsidR="000018B7" w:rsidRPr="005E2346">
        <w:rPr>
          <w:rFonts w:cs="Arial"/>
          <w:szCs w:val="22"/>
        </w:rPr>
        <w:t xml:space="preserve"> ν</w:t>
      </w:r>
      <w:r w:rsidRPr="005E2346">
        <w:rPr>
          <w:rFonts w:cs="Arial"/>
          <w:szCs w:val="22"/>
        </w:rPr>
        <w:t xml:space="preserve">. 2664/1998. </w:t>
      </w:r>
      <w:r w:rsidR="00916AA8" w:rsidRPr="005E2346">
        <w:rPr>
          <w:rFonts w:cs="Arial"/>
          <w:szCs w:val="22"/>
        </w:rPr>
        <w:t xml:space="preserve">Ότι κατά </w:t>
      </w:r>
      <w:r w:rsidR="002C34FF" w:rsidRPr="005E2346">
        <w:rPr>
          <w:rFonts w:cs="Arial"/>
          <w:szCs w:val="22"/>
        </w:rPr>
        <w:t xml:space="preserve">τη διαδικασία της κτηματογράφησης της περιοχής αυτής το </w:t>
      </w:r>
      <w:r w:rsidR="000364BA" w:rsidRPr="005E2346">
        <w:rPr>
          <w:rFonts w:cs="Arial"/>
          <w:szCs w:val="22"/>
        </w:rPr>
        <w:t>ως άνω ακίνητο</w:t>
      </w:r>
      <w:r w:rsidR="004E7D6C" w:rsidRPr="005E2346">
        <w:rPr>
          <w:rFonts w:cs="Arial"/>
          <w:szCs w:val="22"/>
        </w:rPr>
        <w:t>,</w:t>
      </w:r>
      <w:r w:rsidRPr="005E2346">
        <w:rPr>
          <w:rFonts w:cs="Arial"/>
          <w:szCs w:val="22"/>
        </w:rPr>
        <w:t xml:space="preserve"> </w:t>
      </w:r>
      <w:r w:rsidR="002C34FF" w:rsidRPr="005E2346">
        <w:rPr>
          <w:rFonts w:cs="Arial"/>
          <w:szCs w:val="22"/>
        </w:rPr>
        <w:t>καταχωρ</w:t>
      </w:r>
      <w:r w:rsidR="00746C16" w:rsidRPr="005E2346">
        <w:rPr>
          <w:rFonts w:cs="Arial"/>
          <w:szCs w:val="22"/>
        </w:rPr>
        <w:t xml:space="preserve">ήθηκε </w:t>
      </w:r>
      <w:r w:rsidR="002C34FF" w:rsidRPr="005E2346">
        <w:rPr>
          <w:rFonts w:cs="Arial"/>
          <w:szCs w:val="22"/>
        </w:rPr>
        <w:t xml:space="preserve">στα κτηματολογικά βιβλία του κτηματολογικού γραφείου </w:t>
      </w:r>
      <w:r w:rsidRPr="005E2346">
        <w:rPr>
          <w:rFonts w:cs="Arial"/>
          <w:szCs w:val="22"/>
        </w:rPr>
        <w:t>Ηρακλείου</w:t>
      </w:r>
      <w:r w:rsidR="000364BA" w:rsidRPr="005E2346">
        <w:rPr>
          <w:rFonts w:cs="Arial"/>
          <w:szCs w:val="22"/>
        </w:rPr>
        <w:t xml:space="preserve"> </w:t>
      </w:r>
      <w:r w:rsidR="001371D2" w:rsidRPr="005E2346">
        <w:rPr>
          <w:rFonts w:cs="Arial"/>
          <w:szCs w:val="22"/>
        </w:rPr>
        <w:t xml:space="preserve">με αριθμό </w:t>
      </w:r>
      <w:r w:rsidRPr="005E2346">
        <w:rPr>
          <w:rFonts w:cs="Arial"/>
          <w:szCs w:val="22"/>
        </w:rPr>
        <w:t xml:space="preserve">γεωτεμαχίου </w:t>
      </w:r>
      <w:r w:rsidR="002C34FF" w:rsidRPr="005E2346">
        <w:rPr>
          <w:rFonts w:cs="Arial"/>
          <w:szCs w:val="22"/>
        </w:rPr>
        <w:t>ΚΑΕΚ</w:t>
      </w:r>
      <w:r w:rsidR="000018B7" w:rsidRPr="005E2346">
        <w:rPr>
          <w:rFonts w:cs="Arial"/>
          <w:szCs w:val="22"/>
        </w:rPr>
        <w:t xml:space="preserve"> […]</w:t>
      </w:r>
      <w:r w:rsidRPr="005E2346">
        <w:rPr>
          <w:rFonts w:cs="Arial"/>
          <w:szCs w:val="22"/>
        </w:rPr>
        <w:t>, έκταση 23 τμ</w:t>
      </w:r>
      <w:r w:rsidR="00916AA8" w:rsidRPr="005E2346">
        <w:rPr>
          <w:rFonts w:cs="Arial"/>
          <w:szCs w:val="22"/>
        </w:rPr>
        <w:t xml:space="preserve"> και </w:t>
      </w:r>
      <w:r w:rsidR="002C34FF" w:rsidRPr="005E2346">
        <w:rPr>
          <w:rFonts w:cs="Arial"/>
          <w:szCs w:val="22"/>
        </w:rPr>
        <w:t>δικαιούχο</w:t>
      </w:r>
      <w:r w:rsidR="00916AA8" w:rsidRPr="005E2346">
        <w:rPr>
          <w:rFonts w:cs="Arial"/>
          <w:szCs w:val="22"/>
        </w:rPr>
        <w:t xml:space="preserve">υς, κατά το επίδικο </w:t>
      </w:r>
      <w:r w:rsidR="004E7D6C" w:rsidRPr="005E2346">
        <w:rPr>
          <w:rFonts w:cs="Arial"/>
          <w:szCs w:val="22"/>
        </w:rPr>
        <w:t xml:space="preserve">εξ αδιαιρέτου </w:t>
      </w:r>
      <w:r w:rsidR="00916AA8" w:rsidRPr="005E2346">
        <w:rPr>
          <w:rFonts w:cs="Arial"/>
          <w:szCs w:val="22"/>
        </w:rPr>
        <w:t xml:space="preserve">ποσοστό </w:t>
      </w:r>
      <w:r w:rsidR="004E7D6C" w:rsidRPr="005E2346">
        <w:rPr>
          <w:rFonts w:cs="Arial"/>
          <w:szCs w:val="22"/>
        </w:rPr>
        <w:t>(</w:t>
      </w:r>
      <w:r w:rsidRPr="005E2346">
        <w:rPr>
          <w:rFonts w:cs="Arial"/>
          <w:szCs w:val="22"/>
        </w:rPr>
        <w:t>50</w:t>
      </w:r>
      <w:r w:rsidR="00916AA8" w:rsidRPr="005E2346">
        <w:rPr>
          <w:rFonts w:cs="Arial"/>
          <w:szCs w:val="22"/>
        </w:rPr>
        <w:t>%</w:t>
      </w:r>
      <w:r w:rsidR="004E7D6C" w:rsidRPr="005E2346">
        <w:rPr>
          <w:rFonts w:cs="Arial"/>
          <w:szCs w:val="22"/>
        </w:rPr>
        <w:t>)</w:t>
      </w:r>
      <w:r w:rsidR="00916AA8" w:rsidRPr="005E2346">
        <w:rPr>
          <w:rFonts w:cs="Arial"/>
          <w:szCs w:val="22"/>
        </w:rPr>
        <w:t>,</w:t>
      </w:r>
      <w:r w:rsidR="002C34FF" w:rsidRPr="005E2346">
        <w:rPr>
          <w:rFonts w:cs="Arial"/>
          <w:szCs w:val="22"/>
        </w:rPr>
        <w:t xml:space="preserve"> </w:t>
      </w:r>
      <w:r w:rsidR="00E257D9" w:rsidRPr="005E2346">
        <w:rPr>
          <w:rFonts w:cs="Arial"/>
          <w:szCs w:val="22"/>
        </w:rPr>
        <w:t xml:space="preserve">άγνωστο ιδιοκτήτη. </w:t>
      </w:r>
      <w:r w:rsidR="002C34FF" w:rsidRPr="005E2346">
        <w:rPr>
          <w:rFonts w:cs="Arial"/>
          <w:szCs w:val="22"/>
        </w:rPr>
        <w:t xml:space="preserve">Με βάση το ιστορικό αυτό </w:t>
      </w:r>
      <w:r w:rsidRPr="005E2346">
        <w:rPr>
          <w:rFonts w:cs="Arial"/>
          <w:szCs w:val="22"/>
        </w:rPr>
        <w:t>η αιτούσα</w:t>
      </w:r>
      <w:r w:rsidR="002C34FF" w:rsidRPr="005E2346">
        <w:rPr>
          <w:rFonts w:cs="Arial"/>
          <w:szCs w:val="22"/>
        </w:rPr>
        <w:t>, επικαλούμεν</w:t>
      </w:r>
      <w:r w:rsidRPr="005E2346">
        <w:rPr>
          <w:rFonts w:cs="Arial"/>
          <w:szCs w:val="22"/>
        </w:rPr>
        <w:t>η</w:t>
      </w:r>
      <w:r w:rsidR="009617B7" w:rsidRPr="005E2346">
        <w:rPr>
          <w:rFonts w:cs="Arial"/>
          <w:szCs w:val="22"/>
        </w:rPr>
        <w:t xml:space="preserve"> </w:t>
      </w:r>
      <w:r w:rsidR="002C34FF" w:rsidRPr="005E2346">
        <w:rPr>
          <w:rFonts w:cs="Arial"/>
          <w:szCs w:val="22"/>
        </w:rPr>
        <w:t>άμεσο έννομο συμφέρον</w:t>
      </w:r>
      <w:r w:rsidR="001371D2" w:rsidRPr="005E2346">
        <w:rPr>
          <w:rFonts w:cs="Arial"/>
          <w:szCs w:val="22"/>
        </w:rPr>
        <w:t>,</w:t>
      </w:r>
      <w:r w:rsidR="002C34FF" w:rsidRPr="005E2346">
        <w:rPr>
          <w:rFonts w:cs="Arial"/>
          <w:szCs w:val="22"/>
        </w:rPr>
        <w:t xml:space="preserve"> ζητ</w:t>
      </w:r>
      <w:r w:rsidRPr="005E2346">
        <w:rPr>
          <w:rFonts w:cs="Arial"/>
          <w:szCs w:val="22"/>
        </w:rPr>
        <w:t>εί</w:t>
      </w:r>
      <w:r w:rsidR="00FB286B" w:rsidRPr="005E2346">
        <w:rPr>
          <w:rFonts w:cs="Arial"/>
          <w:szCs w:val="22"/>
        </w:rPr>
        <w:t xml:space="preserve"> </w:t>
      </w:r>
      <w:r w:rsidR="002C34FF" w:rsidRPr="005E2346">
        <w:rPr>
          <w:rFonts w:cs="Arial"/>
          <w:szCs w:val="22"/>
        </w:rPr>
        <w:t xml:space="preserve">να </w:t>
      </w:r>
      <w:r w:rsidRPr="005E2346">
        <w:rPr>
          <w:rFonts w:cs="Arial"/>
          <w:szCs w:val="22"/>
        </w:rPr>
        <w:t>διαταχθεί η διόρθωση της ανωτέρω ανακριβούς πρώτης εγγραφής</w:t>
      </w:r>
      <w:r w:rsidR="001E4F2C" w:rsidRPr="005E2346">
        <w:rPr>
          <w:rFonts w:cs="Arial"/>
          <w:szCs w:val="22"/>
        </w:rPr>
        <w:t xml:space="preserve"> </w:t>
      </w:r>
      <w:r w:rsidR="001E4F2C" w:rsidRPr="005E2346">
        <w:rPr>
          <w:szCs w:val="22"/>
        </w:rPr>
        <w:t>τ</w:t>
      </w:r>
      <w:r w:rsidRPr="005E2346">
        <w:rPr>
          <w:szCs w:val="22"/>
        </w:rPr>
        <w:t>ου</w:t>
      </w:r>
      <w:r w:rsidR="001E4F2C" w:rsidRPr="005E2346">
        <w:rPr>
          <w:szCs w:val="22"/>
        </w:rPr>
        <w:t xml:space="preserve"> γεωτεμαχί</w:t>
      </w:r>
      <w:r w:rsidRPr="005E2346">
        <w:rPr>
          <w:szCs w:val="22"/>
        </w:rPr>
        <w:t>ου</w:t>
      </w:r>
      <w:r w:rsidR="001E4F2C" w:rsidRPr="005E2346">
        <w:rPr>
          <w:szCs w:val="22"/>
        </w:rPr>
        <w:t xml:space="preserve"> με ΚΑΕΚ </w:t>
      </w:r>
      <w:r w:rsidR="000018B7" w:rsidRPr="005E2346">
        <w:rPr>
          <w:szCs w:val="22"/>
        </w:rPr>
        <w:t>[…]</w:t>
      </w:r>
      <w:r w:rsidR="00916AA8" w:rsidRPr="005E2346">
        <w:rPr>
          <w:rFonts w:cs="Arial"/>
          <w:szCs w:val="22"/>
        </w:rPr>
        <w:t xml:space="preserve">, </w:t>
      </w:r>
      <w:r w:rsidR="001E4F2C" w:rsidRPr="005E2346">
        <w:rPr>
          <w:szCs w:val="22"/>
        </w:rPr>
        <w:t xml:space="preserve">ώστε </w:t>
      </w:r>
      <w:r w:rsidRPr="005E2346">
        <w:rPr>
          <w:szCs w:val="22"/>
        </w:rPr>
        <w:t>να καταχωρηθεί</w:t>
      </w:r>
      <w:r w:rsidR="00916AA8" w:rsidRPr="005E2346">
        <w:rPr>
          <w:szCs w:val="22"/>
        </w:rPr>
        <w:t xml:space="preserve"> </w:t>
      </w:r>
      <w:r w:rsidRPr="005E2346">
        <w:rPr>
          <w:szCs w:val="22"/>
        </w:rPr>
        <w:t>η ίδια</w:t>
      </w:r>
      <w:r w:rsidR="00916AA8" w:rsidRPr="005E2346">
        <w:rPr>
          <w:szCs w:val="22"/>
        </w:rPr>
        <w:t xml:space="preserve"> </w:t>
      </w:r>
      <w:r w:rsidRPr="005E2346">
        <w:rPr>
          <w:szCs w:val="22"/>
        </w:rPr>
        <w:t xml:space="preserve">ως συγκύρια κατά ποσοστό 50%, </w:t>
      </w:r>
      <w:r w:rsidR="001E4F2C" w:rsidRPr="005E2346">
        <w:rPr>
          <w:szCs w:val="22"/>
        </w:rPr>
        <w:t xml:space="preserve">με αιτία κτήσης την </w:t>
      </w:r>
      <w:r w:rsidRPr="005E2346">
        <w:rPr>
          <w:szCs w:val="22"/>
        </w:rPr>
        <w:t>κληρονομία</w:t>
      </w:r>
      <w:r w:rsidR="001E4F2C" w:rsidRPr="005E2346">
        <w:rPr>
          <w:szCs w:val="22"/>
        </w:rPr>
        <w:t xml:space="preserve"> και τίτλο κτήσης το με αριθμό </w:t>
      </w:r>
      <w:r w:rsidR="000018B7" w:rsidRPr="005E2346">
        <w:rPr>
          <w:rFonts w:cs="Arial"/>
          <w:szCs w:val="22"/>
        </w:rPr>
        <w:t>[…]</w:t>
      </w:r>
      <w:r w:rsidRPr="005E2346">
        <w:rPr>
          <w:rFonts w:cs="Arial"/>
          <w:szCs w:val="22"/>
        </w:rPr>
        <w:t xml:space="preserve"> </w:t>
      </w:r>
      <w:r w:rsidR="00916AA8" w:rsidRPr="005E2346">
        <w:rPr>
          <w:szCs w:val="22"/>
        </w:rPr>
        <w:t xml:space="preserve">συμβόλαιο </w:t>
      </w:r>
      <w:r w:rsidRPr="005E2346">
        <w:rPr>
          <w:szCs w:val="22"/>
        </w:rPr>
        <w:t xml:space="preserve">αποδοχής κληρονομίας </w:t>
      </w:r>
      <w:r w:rsidR="00BD122C" w:rsidRPr="005E2346">
        <w:rPr>
          <w:szCs w:val="22"/>
        </w:rPr>
        <w:t xml:space="preserve">της </w:t>
      </w:r>
      <w:r w:rsidR="001E4F2C" w:rsidRPr="005E2346">
        <w:rPr>
          <w:szCs w:val="22"/>
        </w:rPr>
        <w:t xml:space="preserve"> Συμβολαιογράφου </w:t>
      </w:r>
      <w:r w:rsidR="00BD122C" w:rsidRPr="005E2346">
        <w:rPr>
          <w:szCs w:val="22"/>
        </w:rPr>
        <w:t>Καστελλίου</w:t>
      </w:r>
      <w:r w:rsidR="000018B7" w:rsidRPr="005E2346">
        <w:rPr>
          <w:szCs w:val="22"/>
        </w:rPr>
        <w:t xml:space="preserve"> […]</w:t>
      </w:r>
      <w:r w:rsidR="00BD122C" w:rsidRPr="005E2346">
        <w:rPr>
          <w:szCs w:val="22"/>
        </w:rPr>
        <w:t xml:space="preserve">. </w:t>
      </w:r>
      <w:r w:rsidR="006D1571" w:rsidRPr="005E2346">
        <w:rPr>
          <w:rFonts w:cs="Arial"/>
          <w:szCs w:val="22"/>
        </w:rPr>
        <w:t xml:space="preserve">Με αυτό το περιεχόμενο, η κρινόμενη αίτηση </w:t>
      </w:r>
      <w:r w:rsidR="00200767" w:rsidRPr="005E2346">
        <w:rPr>
          <w:rFonts w:cs="Arial"/>
          <w:szCs w:val="22"/>
        </w:rPr>
        <w:t>δεν εισάγεται παραδεκτά προς συζήτηση κατά τη διαδικασία της εκούσιας δικαιοδοσίας ενώπιον της Κτηματολογικής Δικαστή του Πρωτοδικείου Ηρακλείου</w:t>
      </w:r>
      <w:r w:rsidR="00BD122C" w:rsidRPr="005E2346">
        <w:rPr>
          <w:rFonts w:cs="Arial"/>
          <w:szCs w:val="22"/>
        </w:rPr>
        <w:t>,</w:t>
      </w:r>
      <w:r w:rsidR="00200767" w:rsidRPr="005E2346">
        <w:rPr>
          <w:rFonts w:cs="Arial"/>
          <w:szCs w:val="22"/>
        </w:rPr>
        <w:t xml:space="preserve"> που είναι αρμόδιο κατά τόπο, καθόσον σύμφωνα</w:t>
      </w:r>
      <w:r w:rsidR="000018B7" w:rsidRPr="005E2346">
        <w:rPr>
          <w:rFonts w:cs="Arial"/>
          <w:szCs w:val="22"/>
        </w:rPr>
        <w:t xml:space="preserve"> με τη διάταξη του άρθρου 6 § 3 περ. α, αα εδ. β ν</w:t>
      </w:r>
      <w:r w:rsidR="00200767" w:rsidRPr="005E2346">
        <w:rPr>
          <w:rFonts w:cs="Arial"/>
          <w:szCs w:val="22"/>
        </w:rPr>
        <w:t>. 2664/1998, όπως ισχύει μετά την τρ</w:t>
      </w:r>
      <w:r w:rsidR="000018B7" w:rsidRPr="005E2346">
        <w:rPr>
          <w:rFonts w:cs="Arial"/>
          <w:szCs w:val="22"/>
        </w:rPr>
        <w:t>οποποίησή του με το άρθρο 2 §</w:t>
      </w:r>
      <w:r w:rsidR="00200767" w:rsidRPr="005E2346">
        <w:rPr>
          <w:rFonts w:cs="Arial"/>
          <w:szCs w:val="22"/>
        </w:rPr>
        <w:t xml:space="preserve"> 3 Ν. 4164/2013, ό</w:t>
      </w:r>
      <w:r w:rsidR="00200767" w:rsidRPr="005E2346">
        <w:rPr>
          <w:rFonts w:cs="Courier New"/>
          <w:color w:val="000000"/>
          <w:szCs w:val="22"/>
        </w:rPr>
        <w:t>ταν η διόρθωση αφορά σε αρχικές εγγραφές επί ακινήτου, που τμήματα του έχουν καταχωριστεί με την ένδειξη «αγνώστου ιδιοκτήτη» και υπέρ τρίτου προσώπου που αναγράφεται ως δικαιούχος, τότε ασκείται η αγωγή της παραγράφου 2, που απευθύνεται κατά του Ελληνικού Δημοσίου και κατά του αναγραφόμενου ως δικαιούχου του δικαιώματος στο οποίο αφορά η εγγραφή, ήτοι ασκείται αγωγή κατά την τακτική διαδικασία</w:t>
      </w:r>
      <w:r w:rsidR="00BD122C" w:rsidRPr="005E2346">
        <w:rPr>
          <w:rFonts w:cs="Courier New"/>
          <w:color w:val="000000"/>
          <w:szCs w:val="22"/>
        </w:rPr>
        <w:t>, σύμφωνα και με όσα αναφέρονται στη μείζονα σκέψη που προηγήθηκε</w:t>
      </w:r>
      <w:r w:rsidR="00200767" w:rsidRPr="005E2346">
        <w:rPr>
          <w:rFonts w:cs="Courier New"/>
          <w:color w:val="000000"/>
          <w:szCs w:val="22"/>
        </w:rPr>
        <w:t xml:space="preserve">. </w:t>
      </w:r>
      <w:r w:rsidR="00200767" w:rsidRPr="005E2346">
        <w:rPr>
          <w:rFonts w:cs="Arial"/>
          <w:szCs w:val="22"/>
        </w:rPr>
        <w:t>Εν προκειμένω</w:t>
      </w:r>
      <w:r w:rsidR="00BD122C" w:rsidRPr="005E2346">
        <w:rPr>
          <w:rFonts w:cs="Arial"/>
          <w:szCs w:val="22"/>
        </w:rPr>
        <w:t>,</w:t>
      </w:r>
      <w:r w:rsidR="00200767" w:rsidRPr="005E2346">
        <w:rPr>
          <w:rFonts w:cs="Arial"/>
          <w:szCs w:val="22"/>
        </w:rPr>
        <w:t xml:space="preserve"> όπως σαφώς αποδεικνύεται</w:t>
      </w:r>
      <w:r w:rsidR="00BD122C" w:rsidRPr="005E2346">
        <w:rPr>
          <w:rFonts w:cs="Arial"/>
          <w:szCs w:val="22"/>
        </w:rPr>
        <w:t xml:space="preserve"> από την κρινόμενη αίτηση και το κτηματολογικό φύλλο του επίδικου</w:t>
      </w:r>
      <w:r w:rsidR="00200767" w:rsidRPr="005E2346">
        <w:rPr>
          <w:rFonts w:cs="Arial"/>
          <w:szCs w:val="22"/>
        </w:rPr>
        <w:t xml:space="preserve"> με αριθμό ΚΑΕΚ </w:t>
      </w:r>
      <w:r w:rsidR="000018B7" w:rsidRPr="005E2346">
        <w:rPr>
          <w:rFonts w:cs="Arial"/>
          <w:szCs w:val="22"/>
        </w:rPr>
        <w:t>[…]</w:t>
      </w:r>
      <w:r w:rsidR="00BD122C" w:rsidRPr="005E2346">
        <w:rPr>
          <w:rFonts w:cs="Arial"/>
          <w:szCs w:val="22"/>
        </w:rPr>
        <w:t xml:space="preserve">γεωτεμαχίου, δικαιούχοι του γεωτεμαχίου αυτού φέρονται οκτώ συνδικαιούχοι κατά συνολικό ποσοστό 34,512% </w:t>
      </w:r>
      <w:r w:rsidR="00D627DA" w:rsidRPr="005E2346">
        <w:rPr>
          <w:rFonts w:cs="Arial"/>
          <w:szCs w:val="22"/>
        </w:rPr>
        <w:t xml:space="preserve">και άγνωστος ιδιοκτήτης κατά ποσοστό </w:t>
      </w:r>
      <w:r w:rsidR="00BD122C" w:rsidRPr="005E2346">
        <w:rPr>
          <w:rFonts w:cs="Arial"/>
          <w:szCs w:val="22"/>
        </w:rPr>
        <w:t>64,588</w:t>
      </w:r>
      <w:r w:rsidR="00D627DA" w:rsidRPr="005E2346">
        <w:rPr>
          <w:rFonts w:cs="Arial"/>
          <w:szCs w:val="22"/>
        </w:rPr>
        <w:t xml:space="preserve">%. Ακολούθως, </w:t>
      </w:r>
      <w:r w:rsidR="00BD122C" w:rsidRPr="005E2346">
        <w:rPr>
          <w:rFonts w:cs="Arial"/>
          <w:szCs w:val="22"/>
        </w:rPr>
        <w:t>η αιτούσα,</w:t>
      </w:r>
      <w:r w:rsidR="00D627DA" w:rsidRPr="005E2346">
        <w:rPr>
          <w:rFonts w:cs="Arial"/>
          <w:szCs w:val="22"/>
        </w:rPr>
        <w:t xml:space="preserve"> σύμφωνα με την προαναφερόμενη διάταξη</w:t>
      </w:r>
      <w:r w:rsidR="00BD122C" w:rsidRPr="005E2346">
        <w:rPr>
          <w:rFonts w:cs="Arial"/>
          <w:szCs w:val="22"/>
        </w:rPr>
        <w:t>, πρέπει να προβεί</w:t>
      </w:r>
      <w:r w:rsidR="00D627DA" w:rsidRPr="005E2346">
        <w:rPr>
          <w:rFonts w:cs="Arial"/>
          <w:szCs w:val="22"/>
        </w:rPr>
        <w:t xml:space="preserve"> στην άσκηση τ</w:t>
      </w:r>
      <w:r w:rsidR="000018B7" w:rsidRPr="005E2346">
        <w:rPr>
          <w:rFonts w:cs="Arial"/>
          <w:szCs w:val="22"/>
        </w:rPr>
        <w:t>ακτικής αγωγής του άρθρου 6 § 2 ν</w:t>
      </w:r>
      <w:r w:rsidR="00D627DA" w:rsidRPr="005E2346">
        <w:rPr>
          <w:rFonts w:cs="Arial"/>
          <w:szCs w:val="22"/>
        </w:rPr>
        <w:t>. 2664/1998 κατά τ</w:t>
      </w:r>
      <w:r w:rsidR="00BD122C" w:rsidRPr="005E2346">
        <w:rPr>
          <w:rFonts w:cs="Arial"/>
          <w:szCs w:val="22"/>
        </w:rPr>
        <w:t>ων αναφερόμενων στο κτηματολογικό φύλλο δικαιούχων</w:t>
      </w:r>
      <w:r w:rsidR="00D627DA" w:rsidRPr="005E2346">
        <w:rPr>
          <w:rFonts w:cs="Arial"/>
          <w:szCs w:val="22"/>
        </w:rPr>
        <w:t xml:space="preserve"> και του Ελληνικού </w:t>
      </w:r>
      <w:r w:rsidR="00BD122C" w:rsidRPr="005E2346">
        <w:rPr>
          <w:rFonts w:cs="Arial"/>
          <w:szCs w:val="22"/>
        </w:rPr>
        <w:t xml:space="preserve">Δημοσίου, ανεξαρτήτως του γεγονότος ότι ζητεί τη διόρθωση ποσοστού ελάσσονος του φερόμενου ως αγνώστου ιδιοκτήτη. </w:t>
      </w:r>
      <w:r w:rsidR="00E8151E" w:rsidRPr="005E2346">
        <w:rPr>
          <w:rFonts w:cs="Arial"/>
          <w:szCs w:val="22"/>
        </w:rPr>
        <w:t>Ακολούθως</w:t>
      </w:r>
      <w:r w:rsidR="000A7454" w:rsidRPr="005E2346">
        <w:rPr>
          <w:rFonts w:cs="Arial"/>
          <w:szCs w:val="22"/>
        </w:rPr>
        <w:t>,</w:t>
      </w:r>
      <w:r w:rsidR="00D627DA" w:rsidRPr="005E2346">
        <w:rPr>
          <w:rFonts w:cs="Arial"/>
          <w:szCs w:val="22"/>
        </w:rPr>
        <w:t xml:space="preserve"> η κρινόμενη αίτηση πρέπει να </w:t>
      </w:r>
      <w:r w:rsidR="00E8151E" w:rsidRPr="005E2346">
        <w:rPr>
          <w:rFonts w:cs="Arial"/>
          <w:szCs w:val="22"/>
        </w:rPr>
        <w:t xml:space="preserve">παραπεμφθεί προς εκδίκαση στην τακτική διαδικασία και να διαταχθεί η προσεπίκληση των λοιπών αναφερόμενων συνδικαιούχων, καθώς και του Ελληνικού Δημοσίου στο γεωτεμάχιο με αριθμό ΚΑΕΚ </w:t>
      </w:r>
      <w:r w:rsidR="000018B7" w:rsidRPr="005E2346">
        <w:rPr>
          <w:rFonts w:cs="Arial"/>
          <w:szCs w:val="22"/>
        </w:rPr>
        <w:t>[…]</w:t>
      </w:r>
      <w:r w:rsidR="00E8151E" w:rsidRPr="005E2346">
        <w:rPr>
          <w:rFonts w:cs="Arial"/>
          <w:szCs w:val="22"/>
        </w:rPr>
        <w:t>. Επισημαίνεται ότι η κρινόμενη υπόθεση δεν θα μπορούσε να κρατηθεί και να δικαστεί κατά την τακτική διαδικασία από το παρόν Δικαστήριο, δεδομένου ότι δεν υπάρχει η υποχρεωτική εναγωγή των λοιπών συνδικαιούχων, απορριπτομένου του σχετικού ισχυρισμού της αιτο</w:t>
      </w:r>
      <w:r w:rsidR="000A7454" w:rsidRPr="005E2346">
        <w:rPr>
          <w:rFonts w:cs="Arial"/>
          <w:szCs w:val="22"/>
        </w:rPr>
        <w:t>ύσας ως</w:t>
      </w:r>
      <w:r w:rsidR="00E8151E" w:rsidRPr="005E2346">
        <w:rPr>
          <w:rFonts w:cs="Arial"/>
          <w:szCs w:val="22"/>
        </w:rPr>
        <w:t xml:space="preserve"> απαραδέκτου.</w:t>
      </w:r>
    </w:p>
    <w:p w:rsidR="00200767" w:rsidRPr="005E2346" w:rsidRDefault="00BD122C" w:rsidP="00DC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Arial"/>
          <w:szCs w:val="22"/>
        </w:rPr>
      </w:pPr>
      <w:r w:rsidRPr="005E2346">
        <w:rPr>
          <w:rFonts w:cs="Arial"/>
          <w:szCs w:val="22"/>
        </w:rPr>
        <w:tab/>
        <w:t xml:space="preserve">Περαιτέρω, το Ελληνικό Δημόσιο με την ασκηθείσα κύρια παρέμβασή του, ισχυρίζεται ότι το επίδικο γεωτεμάχιο ανήκει στην αποκλειστική του κυριότητα διότι αποτελεί αρχαίο ακίνητο μνημείο, χρονολογούμενο πριν το έτος 1453 μΧ, ως </w:t>
      </w:r>
      <w:r w:rsidR="00D9321E" w:rsidRPr="005E2346">
        <w:rPr>
          <w:rFonts w:cs="Arial"/>
          <w:szCs w:val="22"/>
        </w:rPr>
        <w:t>ειδικότερα</w:t>
      </w:r>
      <w:r w:rsidRPr="005E2346">
        <w:rPr>
          <w:rFonts w:cs="Arial"/>
          <w:szCs w:val="22"/>
        </w:rPr>
        <w:t xml:space="preserve"> αναφέρει αναλυτικά στην παρέμβασ</w:t>
      </w:r>
      <w:r w:rsidR="00D9321E" w:rsidRPr="005E2346">
        <w:rPr>
          <w:rFonts w:cs="Arial"/>
          <w:szCs w:val="22"/>
        </w:rPr>
        <w:t xml:space="preserve">ή του και ζητεί να απορριφθεί η ασκηθείσα κύρια αίτηση, να αναγνωρισθεί η κυριότητα του ιδίου επί του επίδικου ακινήτου και να διαταχθεί η διόρθωση της ανακριβούς πρώτης κτηματολογικής εγγραφής επί του γεωτεμαχίου με αριθμό ΚΑΕΚ </w:t>
      </w:r>
      <w:r w:rsidR="005E2346" w:rsidRPr="005E2346">
        <w:rPr>
          <w:rFonts w:cs="Arial"/>
          <w:szCs w:val="22"/>
        </w:rPr>
        <w:t>[…]</w:t>
      </w:r>
      <w:r w:rsidR="00D9321E" w:rsidRPr="005E2346">
        <w:rPr>
          <w:rFonts w:cs="Arial"/>
          <w:szCs w:val="22"/>
        </w:rPr>
        <w:t xml:space="preserve">με την αναγραφή του Ελληνικού Δημοσίου ως κυρίου του ποσοστού 64,588% που φέρεται ως αγνώστου. Με αυτό το περιεχόμενο και αίτημα η κρινόμενη κύρια παρέμβαση </w:t>
      </w:r>
      <w:r w:rsidR="000A7454" w:rsidRPr="005E2346">
        <w:rPr>
          <w:rFonts w:cs="Arial"/>
          <w:szCs w:val="22"/>
        </w:rPr>
        <w:t>απαραδέκτως φέρεται προς συζήτηση στην προκείμενη διαδικασία</w:t>
      </w:r>
      <w:r w:rsidR="00E8151E" w:rsidRPr="005E2346">
        <w:rPr>
          <w:rFonts w:cs="Arial"/>
          <w:szCs w:val="22"/>
        </w:rPr>
        <w:t>,</w:t>
      </w:r>
      <w:r w:rsidR="00D9321E" w:rsidRPr="005E2346">
        <w:rPr>
          <w:rFonts w:cs="Arial"/>
          <w:szCs w:val="22"/>
        </w:rPr>
        <w:t xml:space="preserve"> καθόσον ζητείται η διόρθωση επί ποσοστού αγνώστου γεωτεμαχίου που φέρεται ως εν μέρει αγνώστου ιδιοκτήτη και εν μέρει γνωστών συνδικαιούχων, σύμφωνα και με όσα προαναφέρθηκαν. </w:t>
      </w:r>
      <w:r w:rsidR="00E8151E" w:rsidRPr="005E2346">
        <w:rPr>
          <w:rFonts w:cs="Arial"/>
          <w:szCs w:val="22"/>
        </w:rPr>
        <w:t xml:space="preserve">Ακολούθως και η κρινόμενη κύρια παρέμβαση πρέπει να παραπεμφθεί προς εκδίκαση στην τακτική διαδικασία, με προσεπίκληση της αιτούσας και των λοιπών φερόμενων ως συνδικαιούχων του επίδικου γεωτεμαχίου. </w:t>
      </w:r>
      <w:r w:rsidR="00D9321E" w:rsidRPr="005E2346">
        <w:rPr>
          <w:rFonts w:cs="Arial"/>
          <w:szCs w:val="22"/>
        </w:rPr>
        <w:t xml:space="preserve">Τα δικαστικά έξοδα της κύριας παρεμβάσεως πρέπει να συμψηφιστούν </w:t>
      </w:r>
      <w:r w:rsidR="005E2346" w:rsidRPr="005E2346">
        <w:rPr>
          <w:rFonts w:cs="Arial"/>
          <w:szCs w:val="22"/>
        </w:rPr>
        <w:t xml:space="preserve">κατ’ </w:t>
      </w:r>
      <w:r w:rsidR="00D9321E" w:rsidRPr="005E2346">
        <w:rPr>
          <w:rFonts w:cs="Arial"/>
          <w:szCs w:val="22"/>
        </w:rPr>
        <w:t>άρθρο 179 εδ β. ΚΠολΔ λόγω δυσχέρειας των εφαρμοζόμενων κανόνων δικαίου.</w:t>
      </w:r>
    </w:p>
    <w:p w:rsidR="006C7085" w:rsidRPr="005E2346" w:rsidRDefault="006C7085" w:rsidP="00BC55AC">
      <w:pPr>
        <w:spacing w:line="360" w:lineRule="auto"/>
        <w:jc w:val="both"/>
        <w:rPr>
          <w:rFonts w:ascii="Verdana" w:hAnsi="Verdana" w:cs="Arial"/>
          <w:b/>
          <w:szCs w:val="22"/>
        </w:rPr>
      </w:pPr>
    </w:p>
    <w:sectPr w:rsidR="006C7085" w:rsidRPr="005E2346" w:rsidSect="006D1571">
      <w:headerReference w:type="default" r:id="rId7"/>
      <w:pgSz w:w="11906" w:h="16838" w:code="9"/>
      <w:pgMar w:top="1440" w:right="1800" w:bottom="1440" w:left="1800" w:header="709" w:footer="709"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E7739" w:rsidRDefault="004E7739">
      <w:r>
        <w:separator/>
      </w:r>
    </w:p>
  </w:endnote>
  <w:endnote w:type="continuationSeparator" w:id="1">
    <w:p w:rsidR="004E7739" w:rsidRDefault="004E77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E7739" w:rsidRDefault="004E7739">
      <w:r>
        <w:separator/>
      </w:r>
    </w:p>
  </w:footnote>
  <w:footnote w:type="continuationSeparator" w:id="1">
    <w:p w:rsidR="004E7739" w:rsidRDefault="004E7739">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96FEA" w:rsidRPr="00BB3AE8" w:rsidRDefault="002806CB" w:rsidP="00A53057">
    <w:pPr>
      <w:pStyle w:val="Header"/>
      <w:jc w:val="center"/>
      <w:rPr>
        <w:rFonts w:ascii="Verdana" w:hAnsi="Verdana"/>
        <w:sz w:val="16"/>
        <w:szCs w:val="16"/>
      </w:rPr>
    </w:pPr>
    <w:r w:rsidRPr="00BB3AE8">
      <w:rPr>
        <w:rFonts w:ascii="Verdana" w:hAnsi="Verdana"/>
        <w:sz w:val="16"/>
        <w:szCs w:val="16"/>
      </w:rPr>
      <w:fldChar w:fldCharType="begin"/>
    </w:r>
    <w:r w:rsidR="00F96FEA" w:rsidRPr="00BB3AE8">
      <w:rPr>
        <w:rFonts w:ascii="Verdana" w:hAnsi="Verdana"/>
        <w:sz w:val="16"/>
        <w:szCs w:val="16"/>
      </w:rPr>
      <w:instrText xml:space="preserve"> =(</w:instrText>
    </w:r>
    <w:r w:rsidRPr="00BB3AE8">
      <w:rPr>
        <w:rStyle w:val="PageNumber"/>
        <w:rFonts w:ascii="Verdana" w:hAnsi="Verdana"/>
        <w:sz w:val="16"/>
        <w:szCs w:val="16"/>
      </w:rPr>
      <w:fldChar w:fldCharType="begin"/>
    </w:r>
    <w:r w:rsidR="00F96FEA" w:rsidRPr="00BB3AE8">
      <w:rPr>
        <w:rStyle w:val="PageNumber"/>
        <w:rFonts w:ascii="Verdana" w:hAnsi="Verdana"/>
        <w:sz w:val="16"/>
        <w:szCs w:val="16"/>
      </w:rPr>
      <w:instrText xml:space="preserve"> PAGE </w:instrText>
    </w:r>
    <w:r w:rsidRPr="00BB3AE8">
      <w:rPr>
        <w:rStyle w:val="PageNumber"/>
        <w:rFonts w:ascii="Verdana" w:hAnsi="Verdana"/>
        <w:sz w:val="16"/>
        <w:szCs w:val="16"/>
      </w:rPr>
      <w:fldChar w:fldCharType="separate"/>
    </w:r>
    <w:r w:rsidR="005E2346">
      <w:rPr>
        <w:rStyle w:val="PageNumber"/>
        <w:rFonts w:ascii="Verdana" w:hAnsi="Verdana"/>
        <w:noProof/>
        <w:sz w:val="16"/>
        <w:szCs w:val="16"/>
      </w:rPr>
      <w:instrText>5</w:instrText>
    </w:r>
    <w:r w:rsidRPr="00BB3AE8">
      <w:rPr>
        <w:rStyle w:val="PageNumber"/>
        <w:rFonts w:ascii="Verdana" w:hAnsi="Verdana"/>
        <w:sz w:val="16"/>
        <w:szCs w:val="16"/>
      </w:rPr>
      <w:fldChar w:fldCharType="end"/>
    </w:r>
    <w:r w:rsidR="00F96FEA" w:rsidRPr="00BB3AE8">
      <w:rPr>
        <w:rFonts w:ascii="Verdana" w:hAnsi="Verdana"/>
        <w:sz w:val="16"/>
        <w:szCs w:val="16"/>
      </w:rPr>
      <w:instrText xml:space="preserve">+1)/2 </w:instrText>
    </w:r>
    <w:r w:rsidRPr="00BB3AE8">
      <w:rPr>
        <w:rFonts w:ascii="Verdana" w:hAnsi="Verdana"/>
        <w:sz w:val="16"/>
        <w:szCs w:val="16"/>
      </w:rPr>
      <w:fldChar w:fldCharType="separate"/>
    </w:r>
    <w:r w:rsidR="005E2346">
      <w:rPr>
        <w:rFonts w:ascii="Verdana" w:hAnsi="Verdana"/>
        <w:noProof/>
        <w:sz w:val="16"/>
        <w:szCs w:val="16"/>
      </w:rPr>
      <w:t>3</w:t>
    </w:r>
    <w:r w:rsidRPr="00BB3AE8">
      <w:rPr>
        <w:rFonts w:ascii="Verdana" w:hAnsi="Verdana"/>
        <w:sz w:val="16"/>
        <w:szCs w:val="16"/>
      </w:rPr>
      <w:fldChar w:fldCharType="end"/>
    </w:r>
    <w:r w:rsidR="00F96FEA" w:rsidRPr="00BB3AE8">
      <w:rPr>
        <w:rFonts w:ascii="Verdana" w:hAnsi="Verdana"/>
        <w:sz w:val="16"/>
        <w:szCs w:val="16"/>
        <w:vertAlign w:val="superscript"/>
      </w:rPr>
      <w:t>ο</w:t>
    </w:r>
    <w:r w:rsidR="00F96FEA" w:rsidRPr="00BB3AE8">
      <w:rPr>
        <w:rFonts w:ascii="Verdana" w:hAnsi="Verdana"/>
        <w:sz w:val="16"/>
        <w:szCs w:val="16"/>
      </w:rPr>
      <w:t xml:space="preserve"> φύλλο της </w:t>
    </w:r>
    <w:r w:rsidR="0070303B">
      <w:rPr>
        <w:rFonts w:ascii="Verdana" w:hAnsi="Verdana"/>
        <w:sz w:val="16"/>
        <w:szCs w:val="16"/>
      </w:rPr>
      <w:t>με α</w:t>
    </w:r>
    <w:r w:rsidR="00DD72B8">
      <w:rPr>
        <w:rFonts w:ascii="Verdana" w:hAnsi="Verdana"/>
        <w:sz w:val="16"/>
        <w:szCs w:val="16"/>
      </w:rPr>
      <w:t xml:space="preserve">ριθμό  </w:t>
    </w:r>
    <w:r w:rsidR="006E3E03">
      <w:rPr>
        <w:rFonts w:ascii="Verdana" w:hAnsi="Verdana"/>
        <w:sz w:val="16"/>
        <w:szCs w:val="16"/>
      </w:rPr>
      <w:t>60</w:t>
    </w:r>
    <w:r w:rsidR="00D9321E">
      <w:rPr>
        <w:rFonts w:ascii="Verdana" w:hAnsi="Verdana"/>
        <w:sz w:val="16"/>
        <w:szCs w:val="16"/>
      </w:rPr>
      <w:t>/2016</w:t>
    </w:r>
    <w:r w:rsidR="00F96FEA" w:rsidRPr="00BB3AE8">
      <w:rPr>
        <w:rFonts w:ascii="Verdana" w:hAnsi="Verdana"/>
        <w:sz w:val="16"/>
        <w:szCs w:val="16"/>
      </w:rPr>
      <w:t xml:space="preserve"> απόφασης του </w:t>
    </w:r>
  </w:p>
  <w:p w:rsidR="00F96FEA" w:rsidRPr="00BB3AE8" w:rsidRDefault="00F96FEA" w:rsidP="00A53057">
    <w:pPr>
      <w:pStyle w:val="Header"/>
      <w:jc w:val="center"/>
      <w:rPr>
        <w:rFonts w:ascii="Verdana" w:hAnsi="Verdana"/>
        <w:sz w:val="16"/>
        <w:szCs w:val="16"/>
      </w:rPr>
    </w:pPr>
    <w:r w:rsidRPr="00BB3AE8">
      <w:rPr>
        <w:rFonts w:ascii="Verdana" w:hAnsi="Verdana"/>
        <w:sz w:val="16"/>
        <w:szCs w:val="16"/>
      </w:rPr>
      <w:t>Μονομελούς Πρωτοδικείου Ηρακλείου (Εκουσία Δικαιοδοσία)</w:t>
    </w:r>
  </w:p>
  <w:p w:rsidR="00F96FEA" w:rsidRPr="007D7C78" w:rsidRDefault="00F96FEA" w:rsidP="007D7C78">
    <w:pPr>
      <w:pStyle w:val="Header"/>
      <w:rPr>
        <w:szCs w:val="20"/>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2"/>
    <w:multiLevelType w:val="multilevel"/>
    <w:tmpl w:val="00000002"/>
    <w:lvl w:ilvl="0">
      <w:start w:val="1"/>
      <w:numFmt w:val="none"/>
      <w:suff w:val="nothing"/>
      <w:lvlText w:val=""/>
      <w:lvlJc w:val="left"/>
      <w:pPr>
        <w:tabs>
          <w:tab w:val="num" w:pos="720"/>
        </w:tabs>
        <w:ind w:left="720" w:firstLine="0"/>
      </w:pPr>
    </w:lvl>
    <w:lvl w:ilvl="1">
      <w:start w:val="1"/>
      <w:numFmt w:val="none"/>
      <w:suff w:val="nothing"/>
      <w:lvlText w:val=""/>
      <w:lvlJc w:val="left"/>
      <w:pPr>
        <w:tabs>
          <w:tab w:val="num" w:pos="720"/>
        </w:tabs>
        <w:ind w:left="720" w:firstLine="0"/>
      </w:pPr>
    </w:lvl>
    <w:lvl w:ilvl="2">
      <w:start w:val="1"/>
      <w:numFmt w:val="none"/>
      <w:suff w:val="nothing"/>
      <w:lvlText w:val=""/>
      <w:lvlJc w:val="left"/>
      <w:pPr>
        <w:tabs>
          <w:tab w:val="num" w:pos="720"/>
        </w:tabs>
        <w:ind w:left="720" w:firstLine="0"/>
      </w:pPr>
    </w:lvl>
    <w:lvl w:ilvl="3">
      <w:start w:val="1"/>
      <w:numFmt w:val="none"/>
      <w:suff w:val="nothing"/>
      <w:lvlText w:val=""/>
      <w:lvlJc w:val="left"/>
      <w:pPr>
        <w:tabs>
          <w:tab w:val="num" w:pos="720"/>
        </w:tabs>
        <w:ind w:left="720" w:firstLine="0"/>
      </w:pPr>
    </w:lvl>
    <w:lvl w:ilvl="4">
      <w:start w:val="1"/>
      <w:numFmt w:val="none"/>
      <w:suff w:val="nothing"/>
      <w:lvlText w:val=""/>
      <w:lvlJc w:val="left"/>
      <w:pPr>
        <w:tabs>
          <w:tab w:val="num" w:pos="720"/>
        </w:tabs>
        <w:ind w:left="720" w:firstLine="0"/>
      </w:pPr>
    </w:lvl>
    <w:lvl w:ilvl="5">
      <w:start w:val="1"/>
      <w:numFmt w:val="none"/>
      <w:suff w:val="nothing"/>
      <w:lvlText w:val=""/>
      <w:lvlJc w:val="left"/>
      <w:pPr>
        <w:tabs>
          <w:tab w:val="num" w:pos="720"/>
        </w:tabs>
        <w:ind w:left="720" w:firstLine="0"/>
      </w:pPr>
    </w:lvl>
    <w:lvl w:ilvl="6">
      <w:start w:val="1"/>
      <w:numFmt w:val="none"/>
      <w:suff w:val="nothing"/>
      <w:lvlText w:val=""/>
      <w:lvlJc w:val="left"/>
      <w:pPr>
        <w:tabs>
          <w:tab w:val="num" w:pos="720"/>
        </w:tabs>
        <w:ind w:left="720" w:firstLine="0"/>
      </w:pPr>
    </w:lvl>
    <w:lvl w:ilvl="7">
      <w:start w:val="1"/>
      <w:numFmt w:val="none"/>
      <w:suff w:val="nothing"/>
      <w:lvlText w:val=""/>
      <w:lvlJc w:val="left"/>
      <w:pPr>
        <w:tabs>
          <w:tab w:val="num" w:pos="720"/>
        </w:tabs>
        <w:ind w:left="720" w:firstLine="0"/>
      </w:pPr>
    </w:lvl>
    <w:lvl w:ilvl="8">
      <w:start w:val="1"/>
      <w:numFmt w:val="none"/>
      <w:suff w:val="nothing"/>
      <w:lvlText w:val=""/>
      <w:lvlJc w:val="left"/>
      <w:pPr>
        <w:tabs>
          <w:tab w:val="num" w:pos="720"/>
        </w:tabs>
        <w:ind w:left="72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stylePaneFormatFilter w:val="3701"/>
  <w:doNotTrackMoves/>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0A2059"/>
    <w:rsid w:val="000018B7"/>
    <w:rsid w:val="00020920"/>
    <w:rsid w:val="00023823"/>
    <w:rsid w:val="00032370"/>
    <w:rsid w:val="00035A14"/>
    <w:rsid w:val="000364BA"/>
    <w:rsid w:val="0004641F"/>
    <w:rsid w:val="000610AC"/>
    <w:rsid w:val="0007081F"/>
    <w:rsid w:val="00072EC3"/>
    <w:rsid w:val="000873F7"/>
    <w:rsid w:val="000A2059"/>
    <w:rsid w:val="000A5E09"/>
    <w:rsid w:val="000A7454"/>
    <w:rsid w:val="00100A3C"/>
    <w:rsid w:val="00103B73"/>
    <w:rsid w:val="00111CF5"/>
    <w:rsid w:val="001227DA"/>
    <w:rsid w:val="00132C96"/>
    <w:rsid w:val="0013509C"/>
    <w:rsid w:val="001371D2"/>
    <w:rsid w:val="001422E8"/>
    <w:rsid w:val="00154A8D"/>
    <w:rsid w:val="00163E85"/>
    <w:rsid w:val="00170FD2"/>
    <w:rsid w:val="0018570C"/>
    <w:rsid w:val="00196CEC"/>
    <w:rsid w:val="001B3352"/>
    <w:rsid w:val="001C3607"/>
    <w:rsid w:val="001D595D"/>
    <w:rsid w:val="001E4F2C"/>
    <w:rsid w:val="001F447D"/>
    <w:rsid w:val="001F59CF"/>
    <w:rsid w:val="001F5B07"/>
    <w:rsid w:val="00200172"/>
    <w:rsid w:val="00200767"/>
    <w:rsid w:val="00203290"/>
    <w:rsid w:val="002113EA"/>
    <w:rsid w:val="002136DE"/>
    <w:rsid w:val="00214187"/>
    <w:rsid w:val="002166B9"/>
    <w:rsid w:val="00216FED"/>
    <w:rsid w:val="00222197"/>
    <w:rsid w:val="00224596"/>
    <w:rsid w:val="00227BB1"/>
    <w:rsid w:val="00230522"/>
    <w:rsid w:val="00240EE7"/>
    <w:rsid w:val="00245F5F"/>
    <w:rsid w:val="00254C34"/>
    <w:rsid w:val="00261C09"/>
    <w:rsid w:val="00262FF4"/>
    <w:rsid w:val="0026504D"/>
    <w:rsid w:val="00267CDA"/>
    <w:rsid w:val="00272C1D"/>
    <w:rsid w:val="002806CB"/>
    <w:rsid w:val="00292128"/>
    <w:rsid w:val="002942C6"/>
    <w:rsid w:val="002A45C4"/>
    <w:rsid w:val="002A6823"/>
    <w:rsid w:val="002B3297"/>
    <w:rsid w:val="002B6206"/>
    <w:rsid w:val="002C34FF"/>
    <w:rsid w:val="002C7F6A"/>
    <w:rsid w:val="002D0E0E"/>
    <w:rsid w:val="002F4D68"/>
    <w:rsid w:val="002F6D8D"/>
    <w:rsid w:val="00304E24"/>
    <w:rsid w:val="00312450"/>
    <w:rsid w:val="003276CF"/>
    <w:rsid w:val="003338E1"/>
    <w:rsid w:val="003357E8"/>
    <w:rsid w:val="00336E32"/>
    <w:rsid w:val="003372C8"/>
    <w:rsid w:val="00350E63"/>
    <w:rsid w:val="00351CA7"/>
    <w:rsid w:val="0035724A"/>
    <w:rsid w:val="00376341"/>
    <w:rsid w:val="0039510B"/>
    <w:rsid w:val="00397CAF"/>
    <w:rsid w:val="003A1A5C"/>
    <w:rsid w:val="003C7160"/>
    <w:rsid w:val="003E3888"/>
    <w:rsid w:val="0040729C"/>
    <w:rsid w:val="004370D8"/>
    <w:rsid w:val="00446DD8"/>
    <w:rsid w:val="004508C6"/>
    <w:rsid w:val="00452BAD"/>
    <w:rsid w:val="004547A1"/>
    <w:rsid w:val="00471B7A"/>
    <w:rsid w:val="00483E10"/>
    <w:rsid w:val="0048726E"/>
    <w:rsid w:val="00491E5B"/>
    <w:rsid w:val="00496A86"/>
    <w:rsid w:val="004B327C"/>
    <w:rsid w:val="004D78A1"/>
    <w:rsid w:val="004E7739"/>
    <w:rsid w:val="004E7D6C"/>
    <w:rsid w:val="004E7E90"/>
    <w:rsid w:val="00514C7A"/>
    <w:rsid w:val="00530B4A"/>
    <w:rsid w:val="00533C1D"/>
    <w:rsid w:val="00547A58"/>
    <w:rsid w:val="00550BB0"/>
    <w:rsid w:val="00561B76"/>
    <w:rsid w:val="00562E53"/>
    <w:rsid w:val="005820E3"/>
    <w:rsid w:val="0058744D"/>
    <w:rsid w:val="005E2346"/>
    <w:rsid w:val="00603CB2"/>
    <w:rsid w:val="00612372"/>
    <w:rsid w:val="0063416B"/>
    <w:rsid w:val="006521BC"/>
    <w:rsid w:val="00656B5A"/>
    <w:rsid w:val="0065720D"/>
    <w:rsid w:val="0067554D"/>
    <w:rsid w:val="0069703C"/>
    <w:rsid w:val="006A6DD4"/>
    <w:rsid w:val="006C20EC"/>
    <w:rsid w:val="006C6D90"/>
    <w:rsid w:val="006C7085"/>
    <w:rsid w:val="006D1571"/>
    <w:rsid w:val="006E3E03"/>
    <w:rsid w:val="006F341A"/>
    <w:rsid w:val="006F7B5A"/>
    <w:rsid w:val="0070303B"/>
    <w:rsid w:val="0071330C"/>
    <w:rsid w:val="00745743"/>
    <w:rsid w:val="00746C16"/>
    <w:rsid w:val="0076441D"/>
    <w:rsid w:val="007732CE"/>
    <w:rsid w:val="007748E5"/>
    <w:rsid w:val="0077491A"/>
    <w:rsid w:val="00774BFD"/>
    <w:rsid w:val="00774CC8"/>
    <w:rsid w:val="00776DD5"/>
    <w:rsid w:val="007814F5"/>
    <w:rsid w:val="007D39C9"/>
    <w:rsid w:val="007D7341"/>
    <w:rsid w:val="007D7C78"/>
    <w:rsid w:val="007F19FB"/>
    <w:rsid w:val="007F37C1"/>
    <w:rsid w:val="00805839"/>
    <w:rsid w:val="00810334"/>
    <w:rsid w:val="0083538B"/>
    <w:rsid w:val="008434E2"/>
    <w:rsid w:val="008454F9"/>
    <w:rsid w:val="00847B36"/>
    <w:rsid w:val="00855434"/>
    <w:rsid w:val="0086603F"/>
    <w:rsid w:val="0087330D"/>
    <w:rsid w:val="008733C5"/>
    <w:rsid w:val="00873CFF"/>
    <w:rsid w:val="00890B97"/>
    <w:rsid w:val="008971E9"/>
    <w:rsid w:val="008975B7"/>
    <w:rsid w:val="008C0DD2"/>
    <w:rsid w:val="008C1FE3"/>
    <w:rsid w:val="008D36B5"/>
    <w:rsid w:val="008D44D1"/>
    <w:rsid w:val="008E12C1"/>
    <w:rsid w:val="008E75FC"/>
    <w:rsid w:val="008E7E69"/>
    <w:rsid w:val="008F15BB"/>
    <w:rsid w:val="008F4EE1"/>
    <w:rsid w:val="00916AA8"/>
    <w:rsid w:val="00922236"/>
    <w:rsid w:val="0092534D"/>
    <w:rsid w:val="00931E10"/>
    <w:rsid w:val="00941E8F"/>
    <w:rsid w:val="00943E5F"/>
    <w:rsid w:val="0095786C"/>
    <w:rsid w:val="009617B7"/>
    <w:rsid w:val="009647B4"/>
    <w:rsid w:val="0096615D"/>
    <w:rsid w:val="0097431E"/>
    <w:rsid w:val="00976481"/>
    <w:rsid w:val="009912C9"/>
    <w:rsid w:val="00997023"/>
    <w:rsid w:val="009A0AED"/>
    <w:rsid w:val="009A6BF0"/>
    <w:rsid w:val="009C58FA"/>
    <w:rsid w:val="009D7892"/>
    <w:rsid w:val="009E3C2F"/>
    <w:rsid w:val="009E7165"/>
    <w:rsid w:val="009E720B"/>
    <w:rsid w:val="009F5B53"/>
    <w:rsid w:val="009F76DE"/>
    <w:rsid w:val="00A02E7D"/>
    <w:rsid w:val="00A12040"/>
    <w:rsid w:val="00A17DB5"/>
    <w:rsid w:val="00A3173E"/>
    <w:rsid w:val="00A42F97"/>
    <w:rsid w:val="00A45354"/>
    <w:rsid w:val="00A53057"/>
    <w:rsid w:val="00A64E0D"/>
    <w:rsid w:val="00A730D7"/>
    <w:rsid w:val="00A86FF9"/>
    <w:rsid w:val="00A96F9D"/>
    <w:rsid w:val="00AA0A33"/>
    <w:rsid w:val="00AC7E58"/>
    <w:rsid w:val="00AD13D8"/>
    <w:rsid w:val="00AD2FE8"/>
    <w:rsid w:val="00AF50E2"/>
    <w:rsid w:val="00B01A1E"/>
    <w:rsid w:val="00B14DC8"/>
    <w:rsid w:val="00B25964"/>
    <w:rsid w:val="00B26A0A"/>
    <w:rsid w:val="00B314DC"/>
    <w:rsid w:val="00B46A07"/>
    <w:rsid w:val="00B61978"/>
    <w:rsid w:val="00B75A48"/>
    <w:rsid w:val="00B84DF8"/>
    <w:rsid w:val="00B84F2D"/>
    <w:rsid w:val="00B87C4D"/>
    <w:rsid w:val="00B95DA0"/>
    <w:rsid w:val="00BA4AF1"/>
    <w:rsid w:val="00BB3AE8"/>
    <w:rsid w:val="00BB7F09"/>
    <w:rsid w:val="00BC55AC"/>
    <w:rsid w:val="00BC5C10"/>
    <w:rsid w:val="00BD122C"/>
    <w:rsid w:val="00BD1E60"/>
    <w:rsid w:val="00BE41E1"/>
    <w:rsid w:val="00BF4680"/>
    <w:rsid w:val="00C1038E"/>
    <w:rsid w:val="00C219E0"/>
    <w:rsid w:val="00C2525E"/>
    <w:rsid w:val="00C259B7"/>
    <w:rsid w:val="00C335D0"/>
    <w:rsid w:val="00C405FE"/>
    <w:rsid w:val="00C556BD"/>
    <w:rsid w:val="00C62BFC"/>
    <w:rsid w:val="00C632D0"/>
    <w:rsid w:val="00C6793C"/>
    <w:rsid w:val="00C85944"/>
    <w:rsid w:val="00C87FB2"/>
    <w:rsid w:val="00CD4D1A"/>
    <w:rsid w:val="00CE7E92"/>
    <w:rsid w:val="00CF1306"/>
    <w:rsid w:val="00D00308"/>
    <w:rsid w:val="00D01C98"/>
    <w:rsid w:val="00D04308"/>
    <w:rsid w:val="00D22D58"/>
    <w:rsid w:val="00D3531A"/>
    <w:rsid w:val="00D40469"/>
    <w:rsid w:val="00D412B9"/>
    <w:rsid w:val="00D532CC"/>
    <w:rsid w:val="00D56B6F"/>
    <w:rsid w:val="00D627DA"/>
    <w:rsid w:val="00D66BB2"/>
    <w:rsid w:val="00D7447B"/>
    <w:rsid w:val="00D91326"/>
    <w:rsid w:val="00D91666"/>
    <w:rsid w:val="00D9321E"/>
    <w:rsid w:val="00D954EE"/>
    <w:rsid w:val="00DC222D"/>
    <w:rsid w:val="00DC56FF"/>
    <w:rsid w:val="00DC621D"/>
    <w:rsid w:val="00DC7C6F"/>
    <w:rsid w:val="00DD72B8"/>
    <w:rsid w:val="00DF086A"/>
    <w:rsid w:val="00E17A6B"/>
    <w:rsid w:val="00E257D9"/>
    <w:rsid w:val="00E40CF3"/>
    <w:rsid w:val="00E52BC6"/>
    <w:rsid w:val="00E54A08"/>
    <w:rsid w:val="00E6263E"/>
    <w:rsid w:val="00E747D9"/>
    <w:rsid w:val="00E8151E"/>
    <w:rsid w:val="00EB4B04"/>
    <w:rsid w:val="00EC2A4B"/>
    <w:rsid w:val="00EE4343"/>
    <w:rsid w:val="00EE7400"/>
    <w:rsid w:val="00EF5E08"/>
    <w:rsid w:val="00F02D2F"/>
    <w:rsid w:val="00F06CE7"/>
    <w:rsid w:val="00F07947"/>
    <w:rsid w:val="00F12E85"/>
    <w:rsid w:val="00F2291D"/>
    <w:rsid w:val="00F25522"/>
    <w:rsid w:val="00F26456"/>
    <w:rsid w:val="00F32E7F"/>
    <w:rsid w:val="00F52587"/>
    <w:rsid w:val="00F74FC7"/>
    <w:rsid w:val="00F80473"/>
    <w:rsid w:val="00F86B64"/>
    <w:rsid w:val="00F96FEA"/>
    <w:rsid w:val="00F97BA8"/>
    <w:rsid w:val="00FA3E96"/>
    <w:rsid w:val="00FA7F53"/>
    <w:rsid w:val="00FB286B"/>
    <w:rsid w:val="00FC4CBA"/>
    <w:rsid w:val="00FD04D0"/>
    <w:rsid w:val="00FE2B04"/>
  </w:rsids>
  <m:mathPr>
    <m:mathFont m:val="Myriad Pro"/>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2059"/>
    <w:rPr>
      <w:sz w:val="24"/>
      <w:szCs w:val="24"/>
    </w:rPr>
  </w:style>
  <w:style w:type="paragraph" w:styleId="Heading1">
    <w:name w:val="heading 1"/>
    <w:basedOn w:val="Normal"/>
    <w:next w:val="Normal"/>
    <w:qFormat/>
    <w:rsid w:val="000A2059"/>
    <w:pPr>
      <w:keepNext/>
      <w:spacing w:line="360" w:lineRule="auto"/>
      <w:jc w:val="both"/>
      <w:outlineLvl w:val="0"/>
    </w:pPr>
    <w:rPr>
      <w:szCs w:val="20"/>
    </w:rPr>
  </w:style>
  <w:style w:type="paragraph" w:styleId="Heading2">
    <w:name w:val="heading 2"/>
    <w:basedOn w:val="Normal"/>
    <w:next w:val="Normal"/>
    <w:qFormat/>
    <w:rsid w:val="000A2059"/>
    <w:pPr>
      <w:keepNext/>
      <w:spacing w:line="360" w:lineRule="auto"/>
      <w:jc w:val="center"/>
      <w:outlineLvl w:val="1"/>
    </w:pPr>
    <w:rPr>
      <w:sz w:val="2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0A2059"/>
    <w:pPr>
      <w:spacing w:line="360" w:lineRule="auto"/>
    </w:pPr>
    <w:rPr>
      <w:szCs w:val="20"/>
    </w:rPr>
  </w:style>
  <w:style w:type="paragraph" w:styleId="BodyText2">
    <w:name w:val="Body Text 2"/>
    <w:basedOn w:val="Normal"/>
    <w:rsid w:val="000A2059"/>
    <w:pPr>
      <w:spacing w:line="360" w:lineRule="auto"/>
    </w:pPr>
    <w:rPr>
      <w:sz w:val="28"/>
      <w:szCs w:val="20"/>
    </w:rPr>
  </w:style>
  <w:style w:type="paragraph" w:styleId="HTMLPreformatted">
    <w:name w:val="HTML Preformatted"/>
    <w:basedOn w:val="Normal"/>
    <w:link w:val="HTMLPreformattedChar"/>
    <w:uiPriority w:val="99"/>
    <w:rsid w:val="000A2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Courier New" w:hAnsi="Verdana" w:cs="Courier New"/>
      <w:color w:val="000000"/>
      <w:sz w:val="17"/>
      <w:szCs w:val="17"/>
    </w:rPr>
  </w:style>
  <w:style w:type="paragraph" w:styleId="Header">
    <w:name w:val="header"/>
    <w:basedOn w:val="Normal"/>
    <w:rsid w:val="000A2059"/>
    <w:pPr>
      <w:tabs>
        <w:tab w:val="center" w:pos="4153"/>
        <w:tab w:val="right" w:pos="8306"/>
      </w:tabs>
    </w:pPr>
  </w:style>
  <w:style w:type="paragraph" w:styleId="Footer">
    <w:name w:val="footer"/>
    <w:basedOn w:val="Normal"/>
    <w:link w:val="FooterChar"/>
    <w:rsid w:val="00873CFF"/>
    <w:pPr>
      <w:tabs>
        <w:tab w:val="center" w:pos="4153"/>
        <w:tab w:val="right" w:pos="8306"/>
      </w:tabs>
    </w:pPr>
  </w:style>
  <w:style w:type="character" w:customStyle="1" w:styleId="FooterChar">
    <w:name w:val="Footer Char"/>
    <w:basedOn w:val="DefaultParagraphFont"/>
    <w:link w:val="Footer"/>
    <w:rsid w:val="00873CFF"/>
    <w:rPr>
      <w:sz w:val="24"/>
      <w:szCs w:val="24"/>
    </w:rPr>
  </w:style>
  <w:style w:type="character" w:styleId="PageNumber">
    <w:name w:val="page number"/>
    <w:basedOn w:val="DefaultParagraphFont"/>
    <w:rsid w:val="00A53057"/>
  </w:style>
  <w:style w:type="character" w:customStyle="1" w:styleId="HTMLPreformattedChar">
    <w:name w:val="HTML Preformatted Char"/>
    <w:basedOn w:val="DefaultParagraphFont"/>
    <w:link w:val="HTMLPreformatted"/>
    <w:uiPriority w:val="99"/>
    <w:rsid w:val="006D1571"/>
    <w:rPr>
      <w:rFonts w:ascii="Verdana" w:eastAsia="Courier New" w:hAnsi="Verdana" w:cs="Courier New"/>
      <w:color w:val="000000"/>
      <w:sz w:val="17"/>
      <w:szCs w:val="17"/>
    </w:rPr>
  </w:style>
  <w:style w:type="character" w:customStyle="1" w:styleId="highlight1">
    <w:name w:val="highlight1"/>
    <w:basedOn w:val="DefaultParagraphFont"/>
    <w:rsid w:val="00C405FE"/>
  </w:style>
  <w:style w:type="character" w:customStyle="1" w:styleId="2">
    <w:name w:val="Σώμα κειμένου (2)_"/>
    <w:basedOn w:val="DefaultParagraphFont"/>
    <w:link w:val="20"/>
    <w:rsid w:val="000610AC"/>
    <w:rPr>
      <w:b/>
      <w:bCs/>
      <w:spacing w:val="20"/>
      <w:sz w:val="27"/>
      <w:szCs w:val="27"/>
      <w:shd w:val="clear" w:color="auto" w:fill="FFFFFF"/>
    </w:rPr>
  </w:style>
  <w:style w:type="paragraph" w:customStyle="1" w:styleId="20">
    <w:name w:val="Σώμα κειμένου (2)"/>
    <w:basedOn w:val="Normal"/>
    <w:link w:val="2"/>
    <w:rsid w:val="000610AC"/>
    <w:pPr>
      <w:widowControl w:val="0"/>
      <w:shd w:val="clear" w:color="auto" w:fill="FFFFFF"/>
      <w:spacing w:line="485" w:lineRule="exact"/>
      <w:ind w:firstLine="1200"/>
    </w:pPr>
    <w:rPr>
      <w:b/>
      <w:bCs/>
      <w:spacing w:val="20"/>
      <w:sz w:val="27"/>
      <w:szCs w:val="27"/>
    </w:rPr>
  </w:style>
  <w:style w:type="paragraph" w:styleId="Subtitle">
    <w:name w:val="Subtitle"/>
    <w:basedOn w:val="Normal"/>
    <w:link w:val="SubtitleChar"/>
    <w:qFormat/>
    <w:rsid w:val="000610AC"/>
    <w:pPr>
      <w:overflowPunct w:val="0"/>
      <w:autoSpaceDE w:val="0"/>
      <w:autoSpaceDN w:val="0"/>
      <w:adjustRightInd w:val="0"/>
      <w:spacing w:after="60"/>
      <w:jc w:val="center"/>
      <w:textAlignment w:val="baseline"/>
      <w:outlineLvl w:val="1"/>
    </w:pPr>
    <w:rPr>
      <w:rFonts w:ascii="Arial" w:hAnsi="Arial" w:cs="Arial"/>
    </w:rPr>
  </w:style>
  <w:style w:type="character" w:customStyle="1" w:styleId="SubtitleChar">
    <w:name w:val="Subtitle Char"/>
    <w:basedOn w:val="DefaultParagraphFont"/>
    <w:link w:val="Subtitle"/>
    <w:rsid w:val="000610AC"/>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235433430">
      <w:bodyDiv w:val="1"/>
      <w:marLeft w:val="0"/>
      <w:marRight w:val="0"/>
      <w:marTop w:val="0"/>
      <w:marBottom w:val="0"/>
      <w:divBdr>
        <w:top w:val="none" w:sz="0" w:space="0" w:color="auto"/>
        <w:left w:val="none" w:sz="0" w:space="0" w:color="auto"/>
        <w:bottom w:val="none" w:sz="0" w:space="0" w:color="auto"/>
        <w:right w:val="none" w:sz="0" w:space="0" w:color="auto"/>
      </w:divBdr>
    </w:div>
    <w:div w:id="566234510">
      <w:bodyDiv w:val="1"/>
      <w:marLeft w:val="0"/>
      <w:marRight w:val="0"/>
      <w:marTop w:val="0"/>
      <w:marBottom w:val="0"/>
      <w:divBdr>
        <w:top w:val="none" w:sz="0" w:space="0" w:color="auto"/>
        <w:left w:val="none" w:sz="0" w:space="0" w:color="auto"/>
        <w:bottom w:val="none" w:sz="0" w:space="0" w:color="auto"/>
        <w:right w:val="none" w:sz="0" w:space="0" w:color="auto"/>
      </w:divBdr>
    </w:div>
    <w:div w:id="580526544">
      <w:bodyDiv w:val="1"/>
      <w:marLeft w:val="0"/>
      <w:marRight w:val="0"/>
      <w:marTop w:val="0"/>
      <w:marBottom w:val="0"/>
      <w:divBdr>
        <w:top w:val="none" w:sz="0" w:space="0" w:color="auto"/>
        <w:left w:val="none" w:sz="0" w:space="0" w:color="auto"/>
        <w:bottom w:val="none" w:sz="0" w:space="0" w:color="auto"/>
        <w:right w:val="none" w:sz="0" w:space="0" w:color="auto"/>
      </w:divBdr>
    </w:div>
    <w:div w:id="746149169">
      <w:bodyDiv w:val="1"/>
      <w:marLeft w:val="0"/>
      <w:marRight w:val="0"/>
      <w:marTop w:val="0"/>
      <w:marBottom w:val="0"/>
      <w:divBdr>
        <w:top w:val="none" w:sz="0" w:space="0" w:color="auto"/>
        <w:left w:val="none" w:sz="0" w:space="0" w:color="auto"/>
        <w:bottom w:val="none" w:sz="0" w:space="0" w:color="auto"/>
        <w:right w:val="none" w:sz="0" w:space="0" w:color="auto"/>
      </w:divBdr>
    </w:div>
    <w:div w:id="1584335850">
      <w:bodyDiv w:val="1"/>
      <w:marLeft w:val="0"/>
      <w:marRight w:val="0"/>
      <w:marTop w:val="0"/>
      <w:marBottom w:val="0"/>
      <w:divBdr>
        <w:top w:val="none" w:sz="0" w:space="0" w:color="auto"/>
        <w:left w:val="none" w:sz="0" w:space="0" w:color="auto"/>
        <w:bottom w:val="none" w:sz="0" w:space="0" w:color="auto"/>
        <w:right w:val="none" w:sz="0" w:space="0" w:color="auto"/>
      </w:divBdr>
    </w:div>
    <w:div w:id="1944917234">
      <w:bodyDiv w:val="1"/>
      <w:marLeft w:val="0"/>
      <w:marRight w:val="0"/>
      <w:marTop w:val="0"/>
      <w:marBottom w:val="0"/>
      <w:divBdr>
        <w:top w:val="none" w:sz="0" w:space="0" w:color="auto"/>
        <w:left w:val="none" w:sz="0" w:space="0" w:color="auto"/>
        <w:bottom w:val="none" w:sz="0" w:space="0" w:color="auto"/>
        <w:right w:val="none" w:sz="0" w:space="0" w:color="auto"/>
      </w:divBdr>
    </w:div>
    <w:div w:id="2046102132">
      <w:bodyDiv w:val="1"/>
      <w:marLeft w:val="0"/>
      <w:marRight w:val="0"/>
      <w:marTop w:val="0"/>
      <w:marBottom w:val="0"/>
      <w:divBdr>
        <w:top w:val="none" w:sz="0" w:space="0" w:color="auto"/>
        <w:left w:val="none" w:sz="0" w:space="0" w:color="auto"/>
        <w:bottom w:val="none" w:sz="0" w:space="0" w:color="auto"/>
        <w:right w:val="none" w:sz="0" w:space="0" w:color="auto"/>
      </w:divBdr>
    </w:div>
    <w:div w:id="2090928338">
      <w:bodyDiv w:val="1"/>
      <w:marLeft w:val="0"/>
      <w:marRight w:val="0"/>
      <w:marTop w:val="0"/>
      <w:marBottom w:val="0"/>
      <w:divBdr>
        <w:top w:val="none" w:sz="0" w:space="0" w:color="auto"/>
        <w:left w:val="none" w:sz="0" w:space="0" w:color="auto"/>
        <w:bottom w:val="none" w:sz="0" w:space="0" w:color="auto"/>
        <w:right w:val="none" w:sz="0" w:space="0" w:color="auto"/>
      </w:divBdr>
    </w:div>
    <w:div w:id="212024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1531</Words>
  <Characters>8732</Characters>
  <Application>Microsoft Word 12.0.1</Application>
  <DocSecurity>0</DocSecurity>
  <Lines>72</Lines>
  <Paragraphs>17</Paragraphs>
  <ScaleCrop>false</ScaleCrop>
  <HeadingPairs>
    <vt:vector size="2" baseType="variant">
      <vt:variant>
        <vt:lpstr>Τίτλος</vt:lpstr>
      </vt:variant>
      <vt:variant>
        <vt:i4>1</vt:i4>
      </vt:variant>
    </vt:vector>
  </HeadingPairs>
  <TitlesOfParts>
    <vt:vector size="1" baseType="lpstr">
      <vt:lpstr>Αριθμός απόφασης            /49/ΜΕ/15/2008</vt:lpstr>
    </vt:vector>
  </TitlesOfParts>
  <Company/>
  <LinksUpToDate>false</LinksUpToDate>
  <CharactersWithSpaces>10723</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Αριθμός απόφασης            /49/ΜΕ/15/2008</dc:title>
  <dc:creator>user</dc:creator>
  <cp:lastModifiedBy>Stavros Moschovitis</cp:lastModifiedBy>
  <cp:revision>6</cp:revision>
  <cp:lastPrinted>2013-11-13T21:54:00Z</cp:lastPrinted>
  <dcterms:created xsi:type="dcterms:W3CDTF">2016-02-27T08:50:00Z</dcterms:created>
  <dcterms:modified xsi:type="dcterms:W3CDTF">2016-02-27T10:10:00Z</dcterms:modified>
</cp:coreProperties>
</file>